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0F4DB" w14:textId="1F21C36E" w:rsidR="00844B05" w:rsidRPr="00844B05" w:rsidRDefault="00844B05" w:rsidP="00844B05">
      <w:pPr>
        <w:pStyle w:val="APA"/>
        <w:spacing w:line="240" w:lineRule="auto"/>
        <w:ind w:firstLine="0"/>
        <w:jc w:val="center"/>
        <w:rPr>
          <w:b/>
          <w:bCs/>
          <w:sz w:val="22"/>
          <w:szCs w:val="22"/>
        </w:rPr>
      </w:pPr>
      <w:r w:rsidRPr="00844B05">
        <w:rPr>
          <w:b/>
          <w:bCs/>
          <w:sz w:val="22"/>
          <w:szCs w:val="22"/>
        </w:rPr>
        <w:t>Business Case Study</w:t>
      </w:r>
    </w:p>
    <w:p w14:paraId="6D532142" w14:textId="77777777" w:rsidR="00844B05" w:rsidRPr="00844B05" w:rsidRDefault="00844B05" w:rsidP="00844B05">
      <w:pPr>
        <w:pStyle w:val="APA"/>
        <w:spacing w:line="240" w:lineRule="auto"/>
        <w:ind w:firstLine="0"/>
        <w:jc w:val="center"/>
        <w:rPr>
          <w:b/>
          <w:bCs/>
          <w:sz w:val="22"/>
          <w:szCs w:val="22"/>
        </w:rPr>
      </w:pPr>
    </w:p>
    <w:p w14:paraId="292FDA10" w14:textId="00DC0462" w:rsidR="00844B05" w:rsidRPr="00844B05" w:rsidRDefault="00844B05" w:rsidP="00844B05">
      <w:pPr>
        <w:pStyle w:val="APA"/>
        <w:spacing w:line="240" w:lineRule="auto"/>
        <w:ind w:firstLine="0"/>
        <w:jc w:val="center"/>
        <w:rPr>
          <w:b/>
          <w:bCs/>
          <w:sz w:val="22"/>
          <w:szCs w:val="22"/>
        </w:rPr>
      </w:pPr>
      <w:r w:rsidRPr="00844B05">
        <w:rPr>
          <w:b/>
          <w:bCs/>
          <w:sz w:val="22"/>
          <w:szCs w:val="22"/>
        </w:rPr>
        <w:t>China Silk Inc.</w:t>
      </w:r>
    </w:p>
    <w:p w14:paraId="2BCD5FAC" w14:textId="77777777" w:rsidR="00844B05" w:rsidRPr="00844B05" w:rsidRDefault="00844B05" w:rsidP="00844B05">
      <w:pPr>
        <w:pStyle w:val="APA"/>
        <w:spacing w:line="240" w:lineRule="auto"/>
        <w:ind w:firstLine="0"/>
        <w:jc w:val="center"/>
        <w:rPr>
          <w:b/>
          <w:bCs/>
          <w:sz w:val="22"/>
          <w:szCs w:val="22"/>
        </w:rPr>
      </w:pPr>
    </w:p>
    <w:p w14:paraId="12615337" w14:textId="77777777" w:rsidR="00844B05" w:rsidRPr="00844B05" w:rsidRDefault="00844B05" w:rsidP="00844B05">
      <w:pPr>
        <w:pStyle w:val="APA"/>
        <w:spacing w:line="240" w:lineRule="auto"/>
        <w:ind w:firstLine="0"/>
        <w:jc w:val="center"/>
        <w:rPr>
          <w:b/>
          <w:bCs/>
          <w:sz w:val="22"/>
          <w:szCs w:val="22"/>
        </w:rPr>
      </w:pPr>
    </w:p>
    <w:p w14:paraId="3AC22AB4" w14:textId="308CDA27" w:rsidR="00844B05" w:rsidRPr="00844B05" w:rsidRDefault="00844B05" w:rsidP="00844B05">
      <w:pPr>
        <w:pStyle w:val="APA"/>
        <w:spacing w:line="240" w:lineRule="auto"/>
        <w:ind w:firstLine="0"/>
        <w:jc w:val="center"/>
        <w:rPr>
          <w:b/>
          <w:bCs/>
          <w:sz w:val="22"/>
          <w:szCs w:val="22"/>
        </w:rPr>
      </w:pPr>
      <w:r w:rsidRPr="00844B05">
        <w:rPr>
          <w:b/>
          <w:bCs/>
          <w:sz w:val="22"/>
          <w:szCs w:val="22"/>
        </w:rPr>
        <w:t>Prepared by Steve Clarke (MBA, PhD, ABD)</w:t>
      </w:r>
    </w:p>
    <w:p w14:paraId="2699D732" w14:textId="77777777" w:rsidR="00844B05" w:rsidRPr="00844B05" w:rsidRDefault="00844B05" w:rsidP="00844B05">
      <w:pPr>
        <w:pStyle w:val="APA"/>
        <w:spacing w:line="240" w:lineRule="auto"/>
        <w:ind w:firstLine="0"/>
        <w:jc w:val="center"/>
        <w:rPr>
          <w:b/>
          <w:bCs/>
          <w:sz w:val="22"/>
          <w:szCs w:val="22"/>
        </w:rPr>
      </w:pPr>
    </w:p>
    <w:p w14:paraId="685D7A12" w14:textId="76E16883" w:rsidR="00844B05" w:rsidRPr="00844B05" w:rsidRDefault="00844B05" w:rsidP="00844B05">
      <w:pPr>
        <w:pStyle w:val="APA"/>
        <w:spacing w:line="240" w:lineRule="auto"/>
        <w:ind w:firstLine="0"/>
        <w:jc w:val="center"/>
        <w:rPr>
          <w:b/>
          <w:bCs/>
          <w:sz w:val="22"/>
          <w:szCs w:val="22"/>
        </w:rPr>
      </w:pPr>
      <w:r w:rsidRPr="00844B05">
        <w:rPr>
          <w:b/>
          <w:bCs/>
          <w:sz w:val="22"/>
          <w:szCs w:val="22"/>
        </w:rPr>
        <w:t>June 5, 2012</w:t>
      </w:r>
    </w:p>
    <w:p w14:paraId="58993E94" w14:textId="77777777" w:rsidR="00844B05" w:rsidRPr="00844B05" w:rsidRDefault="00844B05" w:rsidP="00E611F2">
      <w:pPr>
        <w:pStyle w:val="APA"/>
        <w:spacing w:line="240" w:lineRule="auto"/>
        <w:ind w:firstLine="0"/>
        <w:rPr>
          <w:b/>
          <w:bCs/>
          <w:sz w:val="22"/>
          <w:szCs w:val="22"/>
        </w:rPr>
      </w:pPr>
    </w:p>
    <w:p w14:paraId="0A028E82" w14:textId="77777777" w:rsidR="00844B05" w:rsidRPr="00844B05" w:rsidRDefault="00844B05" w:rsidP="00E611F2">
      <w:pPr>
        <w:pStyle w:val="APA"/>
        <w:spacing w:line="240" w:lineRule="auto"/>
        <w:ind w:firstLine="0"/>
        <w:rPr>
          <w:b/>
          <w:bCs/>
          <w:sz w:val="22"/>
          <w:szCs w:val="22"/>
        </w:rPr>
      </w:pPr>
    </w:p>
    <w:p w14:paraId="1D663DF5" w14:textId="77777777" w:rsidR="00DB4495" w:rsidRPr="00844B05" w:rsidRDefault="004319B3" w:rsidP="00E611F2">
      <w:pPr>
        <w:pStyle w:val="APA"/>
        <w:spacing w:line="240" w:lineRule="auto"/>
        <w:ind w:firstLine="0"/>
        <w:rPr>
          <w:b/>
          <w:bCs/>
          <w:sz w:val="22"/>
          <w:szCs w:val="22"/>
        </w:rPr>
      </w:pPr>
      <w:r w:rsidRPr="00844B05">
        <w:rPr>
          <w:b/>
          <w:bCs/>
          <w:sz w:val="22"/>
          <w:szCs w:val="22"/>
        </w:rPr>
        <w:t>Introduction</w:t>
      </w:r>
    </w:p>
    <w:p w14:paraId="7663A097" w14:textId="3880A3FC" w:rsidR="00FE7879" w:rsidRPr="00844B05" w:rsidRDefault="00FE7879" w:rsidP="00E611F2">
      <w:pPr>
        <w:pStyle w:val="APA"/>
        <w:spacing w:line="240" w:lineRule="auto"/>
        <w:rPr>
          <w:sz w:val="22"/>
          <w:szCs w:val="22"/>
        </w:rPr>
      </w:pPr>
      <w:r w:rsidRPr="00844B05">
        <w:rPr>
          <w:sz w:val="22"/>
          <w:szCs w:val="22"/>
        </w:rPr>
        <w:t>The purpose of this paper is to examine the impact of glob</w:t>
      </w:r>
      <w:r w:rsidR="002F445C" w:rsidRPr="00844B05">
        <w:rPr>
          <w:sz w:val="22"/>
          <w:szCs w:val="22"/>
        </w:rPr>
        <w:t xml:space="preserve">alization </w:t>
      </w:r>
      <w:r w:rsidR="007A5CA2" w:rsidRPr="00844B05">
        <w:rPr>
          <w:sz w:val="22"/>
          <w:szCs w:val="22"/>
        </w:rPr>
        <w:t>on The</w:t>
      </w:r>
      <w:r w:rsidR="00A32B5E" w:rsidRPr="00844B05">
        <w:rPr>
          <w:sz w:val="22"/>
          <w:szCs w:val="22"/>
        </w:rPr>
        <w:t xml:space="preserve"> People’s Republic of China (PRC)</w:t>
      </w:r>
      <w:r w:rsidR="002F445C" w:rsidRPr="00844B05">
        <w:rPr>
          <w:sz w:val="22"/>
          <w:szCs w:val="22"/>
        </w:rPr>
        <w:t xml:space="preserve"> as it influences</w:t>
      </w:r>
      <w:r w:rsidRPr="00844B05">
        <w:rPr>
          <w:sz w:val="22"/>
          <w:szCs w:val="22"/>
        </w:rPr>
        <w:t xml:space="preserve"> multinational corporations (MNC) management strategies going forward.  Further, to investigate and explore the MNCs international strategic management and decision-making process when entering or expanding business in China.  Analysis will include markets, investment, production, and technology as they influence strategic categories of culture, ethics, economics, politics, strategic alliances, human resources, supply chain, distribution channels, and financial management</w:t>
      </w:r>
      <w:r w:rsidR="00F4279C" w:rsidRPr="00844B05">
        <w:rPr>
          <w:sz w:val="22"/>
          <w:szCs w:val="22"/>
        </w:rPr>
        <w:t xml:space="preserve">.  </w:t>
      </w:r>
      <w:r w:rsidR="002E61F5" w:rsidRPr="00844B05">
        <w:rPr>
          <w:sz w:val="22"/>
          <w:szCs w:val="22"/>
        </w:rPr>
        <w:t xml:space="preserve">For the purpose of this paper, the MNC is a global </w:t>
      </w:r>
      <w:r w:rsidR="00EF3B45" w:rsidRPr="00844B05">
        <w:rPr>
          <w:sz w:val="22"/>
          <w:szCs w:val="22"/>
        </w:rPr>
        <w:t xml:space="preserve">brand; China Silk Inc. </w:t>
      </w:r>
      <w:r w:rsidR="004E30CD" w:rsidRPr="00844B05">
        <w:rPr>
          <w:sz w:val="22"/>
          <w:szCs w:val="22"/>
        </w:rPr>
        <w:t xml:space="preserve">(CSI) </w:t>
      </w:r>
      <w:r w:rsidR="00EF3B45" w:rsidRPr="00844B05">
        <w:rPr>
          <w:sz w:val="22"/>
          <w:szCs w:val="22"/>
        </w:rPr>
        <w:t>China Silk Inc. management is</w:t>
      </w:r>
      <w:r w:rsidR="002E61F5" w:rsidRPr="00844B05">
        <w:rPr>
          <w:sz w:val="22"/>
          <w:szCs w:val="22"/>
        </w:rPr>
        <w:t xml:space="preserve"> looking to add China as both a</w:t>
      </w:r>
      <w:r w:rsidR="00EF3B45" w:rsidRPr="00844B05">
        <w:rPr>
          <w:sz w:val="22"/>
          <w:szCs w:val="22"/>
        </w:rPr>
        <w:t>dditional</w:t>
      </w:r>
      <w:r w:rsidR="002E61F5" w:rsidRPr="00844B05">
        <w:rPr>
          <w:sz w:val="22"/>
          <w:szCs w:val="22"/>
        </w:rPr>
        <w:t xml:space="preserve"> sourcing and </w:t>
      </w:r>
      <w:r w:rsidR="00EF3B45" w:rsidRPr="00844B05">
        <w:rPr>
          <w:sz w:val="22"/>
          <w:szCs w:val="22"/>
        </w:rPr>
        <w:t xml:space="preserve">as a </w:t>
      </w:r>
      <w:r w:rsidR="002E61F5" w:rsidRPr="00844B05">
        <w:rPr>
          <w:sz w:val="22"/>
          <w:szCs w:val="22"/>
        </w:rPr>
        <w:t xml:space="preserve">consumer market </w:t>
      </w:r>
      <w:r w:rsidR="00CE1022" w:rsidRPr="00844B05">
        <w:rPr>
          <w:sz w:val="22"/>
          <w:szCs w:val="22"/>
        </w:rPr>
        <w:t xml:space="preserve">as part of their </w:t>
      </w:r>
      <w:r w:rsidR="002E61F5" w:rsidRPr="00844B05">
        <w:rPr>
          <w:sz w:val="22"/>
          <w:szCs w:val="22"/>
        </w:rPr>
        <w:t>global strategy.</w:t>
      </w:r>
      <w:r w:rsidR="00AF24B1" w:rsidRPr="00844B05">
        <w:rPr>
          <w:sz w:val="22"/>
          <w:szCs w:val="22"/>
        </w:rPr>
        <w:t xml:space="preserve"> </w:t>
      </w:r>
      <w:r w:rsidR="004E30CD" w:rsidRPr="00844B05">
        <w:rPr>
          <w:sz w:val="22"/>
          <w:szCs w:val="22"/>
        </w:rPr>
        <w:t xml:space="preserve"> </w:t>
      </w:r>
      <w:r w:rsidR="00EF3B45" w:rsidRPr="00844B05">
        <w:rPr>
          <w:sz w:val="22"/>
          <w:szCs w:val="22"/>
        </w:rPr>
        <w:t xml:space="preserve">China Silk Inc. is planning to open a subsidiary in China </w:t>
      </w:r>
      <w:r w:rsidR="00121ADE" w:rsidRPr="00844B05">
        <w:rPr>
          <w:sz w:val="22"/>
          <w:szCs w:val="22"/>
        </w:rPr>
        <w:t xml:space="preserve">based on research and investigation through this analysis. </w:t>
      </w:r>
      <w:r w:rsidR="00EF3B45" w:rsidRPr="00844B05">
        <w:rPr>
          <w:sz w:val="22"/>
          <w:szCs w:val="22"/>
        </w:rPr>
        <w:t xml:space="preserve"> Understanding</w:t>
      </w:r>
      <w:r w:rsidR="00AF24B1" w:rsidRPr="00844B05">
        <w:rPr>
          <w:sz w:val="22"/>
          <w:szCs w:val="22"/>
        </w:rPr>
        <w:t xml:space="preserve"> and strategic planning for China is unique, as “The Chinese model of development in globalization is far from being a successful model applicable to other developing countries”</w:t>
      </w:r>
      <w:bookmarkStart w:id="0" w:name="C413704427777778I96938T413704558796296"/>
      <w:r w:rsidR="00AF24B1" w:rsidRPr="00844B05">
        <w:rPr>
          <w:sz w:val="22"/>
          <w:szCs w:val="22"/>
        </w:rPr>
        <w:t xml:space="preserve"> (Yue, 2012)</w:t>
      </w:r>
      <w:bookmarkEnd w:id="0"/>
      <w:r w:rsidR="00AF24B1" w:rsidRPr="00844B05">
        <w:rPr>
          <w:sz w:val="22"/>
          <w:szCs w:val="22"/>
        </w:rPr>
        <w:t>.</w:t>
      </w:r>
    </w:p>
    <w:p w14:paraId="40735124" w14:textId="77777777" w:rsidR="00844B05" w:rsidRPr="00844B05" w:rsidRDefault="00844B05" w:rsidP="00E611F2">
      <w:pPr>
        <w:pStyle w:val="APA"/>
        <w:spacing w:line="240" w:lineRule="auto"/>
        <w:rPr>
          <w:sz w:val="22"/>
          <w:szCs w:val="22"/>
        </w:rPr>
      </w:pPr>
    </w:p>
    <w:p w14:paraId="6714B0B9" w14:textId="77777777" w:rsidR="004319B3" w:rsidRPr="00844B05" w:rsidRDefault="004319B3" w:rsidP="00E611F2">
      <w:pPr>
        <w:pStyle w:val="APA"/>
        <w:spacing w:line="240" w:lineRule="auto"/>
        <w:ind w:firstLine="0"/>
        <w:rPr>
          <w:b/>
          <w:bCs/>
          <w:sz w:val="22"/>
          <w:szCs w:val="22"/>
        </w:rPr>
      </w:pPr>
      <w:r w:rsidRPr="00844B05">
        <w:rPr>
          <w:b/>
          <w:bCs/>
          <w:sz w:val="22"/>
          <w:szCs w:val="22"/>
        </w:rPr>
        <w:t>Analysis</w:t>
      </w:r>
    </w:p>
    <w:p w14:paraId="1FCC8A64" w14:textId="12C8450B" w:rsidR="00121ADE" w:rsidRPr="00844B05" w:rsidRDefault="004F670E" w:rsidP="00E611F2">
      <w:pPr>
        <w:pStyle w:val="APA"/>
        <w:spacing w:line="240" w:lineRule="auto"/>
        <w:ind w:firstLine="0"/>
        <w:rPr>
          <w:sz w:val="22"/>
          <w:szCs w:val="22"/>
        </w:rPr>
      </w:pPr>
      <w:r w:rsidRPr="00844B05">
        <w:rPr>
          <w:b/>
          <w:bCs/>
          <w:sz w:val="22"/>
          <w:szCs w:val="22"/>
        </w:rPr>
        <w:tab/>
      </w:r>
      <w:r w:rsidR="002E61F5" w:rsidRPr="00844B05">
        <w:rPr>
          <w:sz w:val="22"/>
          <w:szCs w:val="22"/>
        </w:rPr>
        <w:t>G</w:t>
      </w:r>
      <w:r w:rsidRPr="00844B05">
        <w:rPr>
          <w:sz w:val="22"/>
          <w:szCs w:val="22"/>
        </w:rPr>
        <w:t xml:space="preserve">lobalization is the flow of technology, economics, knowledge, people, values, products, and services across borders.  </w:t>
      </w:r>
      <w:r w:rsidR="00013E18" w:rsidRPr="00844B05">
        <w:rPr>
          <w:sz w:val="22"/>
          <w:szCs w:val="22"/>
        </w:rPr>
        <w:t>“Globalization should be understood as a multi-pronged process, since deterritorialization, social interconnectedness, and acceleration manifest themselves in many different (economic, political, and cultural) arenas”</w:t>
      </w:r>
      <w:bookmarkStart w:id="1" w:name="C413732864583333I96938T413732875462963"/>
      <w:r w:rsidR="00282A2C" w:rsidRPr="00844B05">
        <w:rPr>
          <w:sz w:val="22"/>
          <w:szCs w:val="22"/>
        </w:rPr>
        <w:t xml:space="preserve"> </w:t>
      </w:r>
      <w:r w:rsidR="00013E18" w:rsidRPr="00844B05">
        <w:rPr>
          <w:sz w:val="22"/>
          <w:szCs w:val="22"/>
        </w:rPr>
        <w:t>("Globalization," 2010)</w:t>
      </w:r>
      <w:bookmarkEnd w:id="1"/>
      <w:r w:rsidR="00013E18" w:rsidRPr="00844B05">
        <w:rPr>
          <w:sz w:val="22"/>
          <w:szCs w:val="22"/>
        </w:rPr>
        <w:t xml:space="preserve">.  </w:t>
      </w:r>
      <w:r w:rsidRPr="00844B05">
        <w:rPr>
          <w:sz w:val="22"/>
          <w:szCs w:val="22"/>
        </w:rPr>
        <w:t>This anal</w:t>
      </w:r>
      <w:r w:rsidR="00FE7879" w:rsidRPr="00844B05">
        <w:rPr>
          <w:sz w:val="22"/>
          <w:szCs w:val="22"/>
        </w:rPr>
        <w:t>ysis will focus on the strategic concepts, and appr</w:t>
      </w:r>
      <w:r w:rsidR="00EF3B45" w:rsidRPr="00844B05">
        <w:rPr>
          <w:sz w:val="22"/>
          <w:szCs w:val="22"/>
        </w:rPr>
        <w:t>oaches</w:t>
      </w:r>
      <w:r w:rsidR="004E30CD" w:rsidRPr="00844B05">
        <w:rPr>
          <w:sz w:val="22"/>
          <w:szCs w:val="22"/>
        </w:rPr>
        <w:t xml:space="preserve"> for consideration by CSI</w:t>
      </w:r>
      <w:r w:rsidR="00EF3B45" w:rsidRPr="00844B05">
        <w:rPr>
          <w:sz w:val="22"/>
          <w:szCs w:val="22"/>
        </w:rPr>
        <w:t>’s</w:t>
      </w:r>
      <w:r w:rsidR="00FE7879" w:rsidRPr="00844B05">
        <w:rPr>
          <w:sz w:val="22"/>
          <w:szCs w:val="22"/>
        </w:rPr>
        <w:t xml:space="preserve"> management based on the</w:t>
      </w:r>
      <w:r w:rsidR="002E61F5" w:rsidRPr="00844B05">
        <w:rPr>
          <w:sz w:val="22"/>
          <w:szCs w:val="22"/>
        </w:rPr>
        <w:t>se global elements and trends</w:t>
      </w:r>
      <w:r w:rsidR="00F4279C" w:rsidRPr="00844B05">
        <w:rPr>
          <w:sz w:val="22"/>
          <w:szCs w:val="22"/>
        </w:rPr>
        <w:t xml:space="preserve">.  </w:t>
      </w:r>
      <w:r w:rsidR="00282A2C" w:rsidRPr="00844B05">
        <w:rPr>
          <w:sz w:val="22"/>
          <w:szCs w:val="22"/>
        </w:rPr>
        <w:t>It should be noted at the beginning and detailed consideration given by CSI as to the relationship between China and the US as they both participate in the World Trade Organization (WTO).  Since China’s 2001WTO accession, China has been the target of 29 WTO trade disputes, with the United States accounting for the lion’s share of these cases, a number of which restrict foreign market access to China</w:t>
      </w:r>
      <w:bookmarkStart w:id="2" w:name="C413733012268519I96938T413733019791667"/>
      <w:r w:rsidR="00282A2C" w:rsidRPr="00844B05">
        <w:rPr>
          <w:sz w:val="22"/>
          <w:szCs w:val="22"/>
        </w:rPr>
        <w:t xml:space="preserve"> (Zeng, 2013)</w:t>
      </w:r>
      <w:bookmarkEnd w:id="2"/>
      <w:r w:rsidR="00282A2C" w:rsidRPr="00844B05">
        <w:rPr>
          <w:sz w:val="22"/>
          <w:szCs w:val="22"/>
        </w:rPr>
        <w:t xml:space="preserve">. </w:t>
      </w:r>
      <w:r w:rsidR="00B44CFD" w:rsidRPr="00844B05">
        <w:rPr>
          <w:sz w:val="22"/>
          <w:szCs w:val="22"/>
        </w:rPr>
        <w:t xml:space="preserve"> </w:t>
      </w:r>
      <w:r w:rsidR="004E30CD" w:rsidRPr="00844B05">
        <w:rPr>
          <w:sz w:val="22"/>
          <w:szCs w:val="22"/>
        </w:rPr>
        <w:t>CSI</w:t>
      </w:r>
      <w:r w:rsidR="00BA0484" w:rsidRPr="00844B05">
        <w:rPr>
          <w:sz w:val="22"/>
          <w:szCs w:val="22"/>
        </w:rPr>
        <w:t xml:space="preserve"> is a US corporation, currently selling wine in the US, Europe and Australia. </w:t>
      </w:r>
      <w:r w:rsidR="004E30CD" w:rsidRPr="00844B05">
        <w:rPr>
          <w:sz w:val="22"/>
          <w:szCs w:val="22"/>
        </w:rPr>
        <w:t xml:space="preserve"> CSI </w:t>
      </w:r>
      <w:r w:rsidR="004A3E82" w:rsidRPr="00844B05">
        <w:rPr>
          <w:sz w:val="22"/>
          <w:szCs w:val="22"/>
        </w:rPr>
        <w:t xml:space="preserve">wine is </w:t>
      </w:r>
      <w:r w:rsidR="004E30CD" w:rsidRPr="00844B05">
        <w:rPr>
          <w:sz w:val="22"/>
          <w:szCs w:val="22"/>
        </w:rPr>
        <w:t xml:space="preserve">currently </w:t>
      </w:r>
      <w:r w:rsidR="004A3E82" w:rsidRPr="00844B05">
        <w:rPr>
          <w:sz w:val="22"/>
          <w:szCs w:val="22"/>
        </w:rPr>
        <w:t>produced under contract with a winery in Xinjiang, China</w:t>
      </w:r>
      <w:r w:rsidR="00B22FB5" w:rsidRPr="00844B05">
        <w:rPr>
          <w:sz w:val="22"/>
          <w:szCs w:val="22"/>
        </w:rPr>
        <w:t xml:space="preserve"> (Suntime Int. Ltd)</w:t>
      </w:r>
      <w:r w:rsidR="004A3E82" w:rsidRPr="00844B05">
        <w:rPr>
          <w:sz w:val="22"/>
          <w:szCs w:val="22"/>
        </w:rPr>
        <w:t xml:space="preserve">. </w:t>
      </w:r>
      <w:r w:rsidR="00BA0484" w:rsidRPr="00844B05">
        <w:rPr>
          <w:sz w:val="22"/>
          <w:szCs w:val="22"/>
        </w:rPr>
        <w:t xml:space="preserve"> Management </w:t>
      </w:r>
      <w:r w:rsidR="002E61F5" w:rsidRPr="00844B05">
        <w:rPr>
          <w:sz w:val="22"/>
          <w:szCs w:val="22"/>
        </w:rPr>
        <w:t xml:space="preserve">will evaluate the China market opportunity based on </w:t>
      </w:r>
      <w:r w:rsidR="002E61F5" w:rsidRPr="00F4279C">
        <w:rPr>
          <w:sz w:val="22"/>
          <w:szCs w:val="22"/>
        </w:rPr>
        <w:t>a transnational strategy, incorporating</w:t>
      </w:r>
      <w:r w:rsidR="002E61F5" w:rsidRPr="00844B05">
        <w:rPr>
          <w:sz w:val="22"/>
          <w:szCs w:val="22"/>
        </w:rPr>
        <w:t xml:space="preserve"> local adapt</w:t>
      </w:r>
      <w:r w:rsidR="00B44CFD" w:rsidRPr="00844B05">
        <w:rPr>
          <w:sz w:val="22"/>
          <w:szCs w:val="22"/>
        </w:rPr>
        <w:t>ation, efficiency and a learning curve as it relates</w:t>
      </w:r>
      <w:r w:rsidR="002E61F5" w:rsidRPr="00844B05">
        <w:rPr>
          <w:sz w:val="22"/>
          <w:szCs w:val="22"/>
        </w:rPr>
        <w:t xml:space="preserve"> to China’s maturation </w:t>
      </w:r>
      <w:r w:rsidR="00B44CFD" w:rsidRPr="00844B05">
        <w:rPr>
          <w:sz w:val="22"/>
          <w:szCs w:val="22"/>
        </w:rPr>
        <w:t>as a developing market and as</w:t>
      </w:r>
      <w:r w:rsidR="002E61F5" w:rsidRPr="00844B05">
        <w:rPr>
          <w:sz w:val="22"/>
          <w:szCs w:val="22"/>
        </w:rPr>
        <w:t xml:space="preserve"> it </w:t>
      </w:r>
      <w:r w:rsidR="00432571" w:rsidRPr="00844B05">
        <w:rPr>
          <w:sz w:val="22"/>
          <w:szCs w:val="22"/>
        </w:rPr>
        <w:t xml:space="preserve">attaches </w:t>
      </w:r>
      <w:r w:rsidR="002E61F5" w:rsidRPr="00844B05">
        <w:rPr>
          <w:sz w:val="22"/>
          <w:szCs w:val="22"/>
        </w:rPr>
        <w:t xml:space="preserve">to both </w:t>
      </w:r>
      <w:r w:rsidR="00BA0484" w:rsidRPr="00844B05">
        <w:rPr>
          <w:sz w:val="22"/>
          <w:szCs w:val="22"/>
        </w:rPr>
        <w:t xml:space="preserve">wine </w:t>
      </w:r>
      <w:r w:rsidR="002E61F5" w:rsidRPr="00844B05">
        <w:rPr>
          <w:sz w:val="22"/>
          <w:szCs w:val="22"/>
        </w:rPr>
        <w:t xml:space="preserve">production </w:t>
      </w:r>
      <w:r w:rsidR="00994F03" w:rsidRPr="00844B05">
        <w:rPr>
          <w:sz w:val="22"/>
          <w:szCs w:val="22"/>
        </w:rPr>
        <w:t xml:space="preserve">opportunities </w:t>
      </w:r>
      <w:r w:rsidR="00EC59E0" w:rsidRPr="00844B05">
        <w:rPr>
          <w:sz w:val="22"/>
          <w:szCs w:val="22"/>
        </w:rPr>
        <w:t>in</w:t>
      </w:r>
      <w:r w:rsidR="002E61F5" w:rsidRPr="00844B05">
        <w:rPr>
          <w:sz w:val="22"/>
          <w:szCs w:val="22"/>
        </w:rPr>
        <w:t xml:space="preserve"> the retail </w:t>
      </w:r>
      <w:r w:rsidR="00EC59E0" w:rsidRPr="00844B05">
        <w:rPr>
          <w:sz w:val="22"/>
          <w:szCs w:val="22"/>
        </w:rPr>
        <w:t>brand development, all addressing</w:t>
      </w:r>
      <w:r w:rsidR="002E61F5" w:rsidRPr="00844B05">
        <w:rPr>
          <w:sz w:val="22"/>
          <w:szCs w:val="22"/>
        </w:rPr>
        <w:t xml:space="preserve"> signif</w:t>
      </w:r>
      <w:r w:rsidR="00CE1022" w:rsidRPr="00844B05">
        <w:rPr>
          <w:sz w:val="22"/>
          <w:szCs w:val="22"/>
        </w:rPr>
        <w:t xml:space="preserve">icant Chinese cultural elements through localization and customization approaches. </w:t>
      </w:r>
      <w:r w:rsidR="00AF24B1" w:rsidRPr="00844B05">
        <w:rPr>
          <w:sz w:val="22"/>
          <w:szCs w:val="22"/>
        </w:rPr>
        <w:t xml:space="preserve"> </w:t>
      </w:r>
    </w:p>
    <w:p w14:paraId="3C52D1DB" w14:textId="77777777" w:rsidR="00844B05" w:rsidRPr="00844B05" w:rsidRDefault="00844B05" w:rsidP="00E611F2">
      <w:pPr>
        <w:pStyle w:val="APA"/>
        <w:spacing w:line="240" w:lineRule="auto"/>
        <w:ind w:firstLine="0"/>
        <w:rPr>
          <w:sz w:val="22"/>
          <w:szCs w:val="22"/>
        </w:rPr>
      </w:pPr>
    </w:p>
    <w:p w14:paraId="04E5E85C" w14:textId="77777777" w:rsidR="00E20C75" w:rsidRPr="00844B05" w:rsidRDefault="00E40AFF" w:rsidP="00E611F2">
      <w:pPr>
        <w:pStyle w:val="APA"/>
        <w:spacing w:line="240" w:lineRule="auto"/>
        <w:ind w:firstLine="0"/>
        <w:rPr>
          <w:b/>
          <w:bCs/>
          <w:sz w:val="22"/>
          <w:szCs w:val="22"/>
        </w:rPr>
      </w:pPr>
      <w:r w:rsidRPr="00844B05">
        <w:rPr>
          <w:b/>
          <w:bCs/>
          <w:sz w:val="22"/>
          <w:szCs w:val="22"/>
        </w:rPr>
        <w:t>Economic, Social and Political</w:t>
      </w:r>
    </w:p>
    <w:p w14:paraId="030FD696" w14:textId="77777777" w:rsidR="00A91135" w:rsidRDefault="009D6DC1" w:rsidP="00E611F2">
      <w:pPr>
        <w:pStyle w:val="APA"/>
        <w:spacing w:line="240" w:lineRule="auto"/>
        <w:ind w:firstLine="0"/>
        <w:rPr>
          <w:sz w:val="22"/>
          <w:szCs w:val="22"/>
        </w:rPr>
      </w:pPr>
      <w:r w:rsidRPr="00844B05">
        <w:rPr>
          <w:sz w:val="22"/>
          <w:szCs w:val="22"/>
        </w:rPr>
        <w:tab/>
      </w:r>
      <w:r w:rsidR="004E30CD" w:rsidRPr="00844B05">
        <w:rPr>
          <w:sz w:val="22"/>
          <w:szCs w:val="22"/>
        </w:rPr>
        <w:t>CSI’</w:t>
      </w:r>
      <w:r w:rsidR="00E97D46" w:rsidRPr="00844B05">
        <w:rPr>
          <w:sz w:val="22"/>
          <w:szCs w:val="22"/>
        </w:rPr>
        <w:t>s management strategic positioning starts with an overview of China’s economic environment</w:t>
      </w:r>
      <w:r w:rsidR="00300A0E" w:rsidRPr="00844B05">
        <w:rPr>
          <w:sz w:val="22"/>
          <w:szCs w:val="22"/>
        </w:rPr>
        <w:t xml:space="preserve">, </w:t>
      </w:r>
      <w:r w:rsidR="00E97D46" w:rsidRPr="00844B05">
        <w:rPr>
          <w:sz w:val="22"/>
          <w:szCs w:val="22"/>
        </w:rPr>
        <w:t>which offers a positive foundation</w:t>
      </w:r>
      <w:r w:rsidR="00300A0E" w:rsidRPr="00844B05">
        <w:rPr>
          <w:sz w:val="22"/>
          <w:szCs w:val="22"/>
        </w:rPr>
        <w:t xml:space="preserve"> for MNCs business potential,</w:t>
      </w:r>
      <w:r w:rsidR="00E97D46" w:rsidRPr="00844B05">
        <w:rPr>
          <w:sz w:val="22"/>
          <w:szCs w:val="22"/>
        </w:rPr>
        <w:t xml:space="preserve"> based on </w:t>
      </w:r>
      <w:r w:rsidR="00B44CFD" w:rsidRPr="00844B05">
        <w:rPr>
          <w:sz w:val="22"/>
          <w:szCs w:val="22"/>
        </w:rPr>
        <w:t>China’</w:t>
      </w:r>
      <w:r w:rsidR="00571E70" w:rsidRPr="00844B05">
        <w:rPr>
          <w:sz w:val="22"/>
          <w:szCs w:val="22"/>
        </w:rPr>
        <w:t xml:space="preserve">s </w:t>
      </w:r>
      <w:r w:rsidR="00300A0E" w:rsidRPr="00844B05">
        <w:rPr>
          <w:sz w:val="22"/>
          <w:szCs w:val="22"/>
        </w:rPr>
        <w:t xml:space="preserve">continued trend of </w:t>
      </w:r>
      <w:r w:rsidR="00571E70" w:rsidRPr="00844B05">
        <w:rPr>
          <w:sz w:val="22"/>
          <w:szCs w:val="22"/>
        </w:rPr>
        <w:t>projected GDP thru 2014 as se</w:t>
      </w:r>
      <w:r w:rsidR="00300A0E" w:rsidRPr="00844B05">
        <w:rPr>
          <w:sz w:val="22"/>
          <w:szCs w:val="22"/>
        </w:rPr>
        <w:t>en in Table 1.  Further</w:t>
      </w:r>
      <w:r w:rsidR="00A91135" w:rsidRPr="00844B05">
        <w:rPr>
          <w:sz w:val="22"/>
          <w:szCs w:val="22"/>
        </w:rPr>
        <w:t xml:space="preserve">, most projections of China’s GDP at market prices is likely to exceed the US in the period 2017-2021.  </w:t>
      </w:r>
    </w:p>
    <w:p w14:paraId="644868A3" w14:textId="77777777" w:rsidR="00844B05" w:rsidRDefault="00844B05" w:rsidP="00E611F2">
      <w:pPr>
        <w:pStyle w:val="APA"/>
        <w:spacing w:line="240" w:lineRule="auto"/>
        <w:ind w:firstLine="0"/>
        <w:rPr>
          <w:sz w:val="22"/>
          <w:szCs w:val="22"/>
        </w:rPr>
      </w:pPr>
    </w:p>
    <w:p w14:paraId="48E3277B" w14:textId="77777777" w:rsidR="00844B05" w:rsidRDefault="00844B05" w:rsidP="00E611F2">
      <w:pPr>
        <w:pStyle w:val="APA"/>
        <w:spacing w:line="240" w:lineRule="auto"/>
        <w:ind w:firstLine="0"/>
        <w:rPr>
          <w:sz w:val="22"/>
          <w:szCs w:val="22"/>
        </w:rPr>
      </w:pPr>
    </w:p>
    <w:p w14:paraId="4D6E7399" w14:textId="77777777" w:rsidR="00844B05" w:rsidRDefault="00844B05" w:rsidP="00E611F2">
      <w:pPr>
        <w:pStyle w:val="APA"/>
        <w:spacing w:line="240" w:lineRule="auto"/>
        <w:ind w:firstLine="0"/>
        <w:rPr>
          <w:sz w:val="22"/>
          <w:szCs w:val="22"/>
        </w:rPr>
      </w:pPr>
    </w:p>
    <w:p w14:paraId="21558D39" w14:textId="77777777" w:rsidR="00844B05" w:rsidRDefault="00844B05" w:rsidP="00E611F2">
      <w:pPr>
        <w:pStyle w:val="APA"/>
        <w:spacing w:line="240" w:lineRule="auto"/>
        <w:ind w:firstLine="0"/>
        <w:rPr>
          <w:sz w:val="22"/>
          <w:szCs w:val="22"/>
        </w:rPr>
      </w:pPr>
    </w:p>
    <w:p w14:paraId="6A1798F9" w14:textId="77777777" w:rsidR="00844B05" w:rsidRPr="00844B05" w:rsidRDefault="00844B05" w:rsidP="00E611F2">
      <w:pPr>
        <w:pStyle w:val="APA"/>
        <w:spacing w:line="240" w:lineRule="auto"/>
        <w:ind w:firstLine="0"/>
        <w:rPr>
          <w:sz w:val="22"/>
          <w:szCs w:val="22"/>
        </w:rPr>
      </w:pPr>
    </w:p>
    <w:p w14:paraId="11A7DEB5" w14:textId="77777777" w:rsidR="00E20C75" w:rsidRPr="00844B05" w:rsidRDefault="00E20C75" w:rsidP="00E611F2">
      <w:pPr>
        <w:pStyle w:val="APA"/>
        <w:spacing w:line="240" w:lineRule="auto"/>
        <w:ind w:firstLine="0"/>
        <w:rPr>
          <w:sz w:val="22"/>
          <w:szCs w:val="22"/>
        </w:rPr>
      </w:pPr>
      <w:r w:rsidRPr="00844B05">
        <w:rPr>
          <w:sz w:val="22"/>
          <w:szCs w:val="22"/>
        </w:rPr>
        <w:lastRenderedPageBreak/>
        <w:t xml:space="preserve">Table </w:t>
      </w:r>
      <w:r w:rsidRPr="00844B05">
        <w:rPr>
          <w:sz w:val="22"/>
          <w:szCs w:val="22"/>
        </w:rPr>
        <w:fldChar w:fldCharType="begin"/>
      </w:r>
      <w:r w:rsidRPr="00844B05">
        <w:rPr>
          <w:sz w:val="22"/>
          <w:szCs w:val="22"/>
        </w:rPr>
        <w:instrText xml:space="preserve"> SEQ Table \* ARABIC </w:instrText>
      </w:r>
      <w:r w:rsidRPr="00844B05">
        <w:rPr>
          <w:sz w:val="22"/>
          <w:szCs w:val="22"/>
        </w:rPr>
        <w:fldChar w:fldCharType="separate"/>
      </w:r>
      <w:r w:rsidR="00881BEF" w:rsidRPr="00844B05">
        <w:rPr>
          <w:noProof/>
          <w:sz w:val="22"/>
          <w:szCs w:val="22"/>
        </w:rPr>
        <w:t>1</w:t>
      </w:r>
      <w:r w:rsidRPr="00844B05">
        <w:rPr>
          <w:sz w:val="22"/>
          <w:szCs w:val="22"/>
        </w:rPr>
        <w:fldChar w:fldCharType="end"/>
      </w:r>
    </w:p>
    <w:p w14:paraId="701791A8" w14:textId="77777777" w:rsidR="00E20C75" w:rsidRPr="00844B05" w:rsidRDefault="00E20C75" w:rsidP="00E611F2">
      <w:pPr>
        <w:rPr>
          <w:i/>
          <w:iCs/>
          <w:sz w:val="22"/>
          <w:szCs w:val="22"/>
        </w:rPr>
      </w:pPr>
      <w:r w:rsidRPr="00844B05">
        <w:rPr>
          <w:i/>
          <w:iCs/>
          <w:sz w:val="22"/>
          <w:szCs w:val="22"/>
        </w:rPr>
        <w:t xml:space="preserve">Overview of </w:t>
      </w:r>
      <w:r w:rsidR="00967CF2" w:rsidRPr="00844B05">
        <w:rPr>
          <w:i/>
          <w:iCs/>
          <w:sz w:val="22"/>
          <w:szCs w:val="22"/>
        </w:rPr>
        <w:t>GDP for the</w:t>
      </w:r>
      <w:r w:rsidRPr="00844B05">
        <w:rPr>
          <w:i/>
          <w:iCs/>
          <w:sz w:val="22"/>
          <w:szCs w:val="22"/>
        </w:rPr>
        <w:t xml:space="preserve"> United States and China Economic Projections</w:t>
      </w:r>
    </w:p>
    <w:p w14:paraId="533BCAF3" w14:textId="77777777" w:rsidR="00E20C75" w:rsidRPr="00844B05" w:rsidRDefault="00E20C75" w:rsidP="00E611F2">
      <w:pPr>
        <w:rPr>
          <w:i/>
          <w:iCs/>
          <w:sz w:val="22"/>
          <w:szCs w:val="22"/>
        </w:rPr>
      </w:pPr>
    </w:p>
    <w:tbl>
      <w:tblPr>
        <w:tblW w:w="0" w:type="auto"/>
        <w:tblLook w:val="04A0" w:firstRow="1" w:lastRow="0" w:firstColumn="1" w:lastColumn="0" w:noHBand="0" w:noVBand="1"/>
      </w:tblPr>
      <w:tblGrid>
        <w:gridCol w:w="2448"/>
        <w:gridCol w:w="900"/>
        <w:gridCol w:w="1134"/>
        <w:gridCol w:w="1296"/>
        <w:gridCol w:w="1062"/>
        <w:gridCol w:w="1368"/>
        <w:gridCol w:w="1368"/>
      </w:tblGrid>
      <w:tr w:rsidR="00277CFE" w:rsidRPr="00844B05" w14:paraId="414BA565" w14:textId="77777777" w:rsidTr="00277CFE">
        <w:tc>
          <w:tcPr>
            <w:tcW w:w="2448" w:type="dxa"/>
            <w:tcBorders>
              <w:top w:val="single" w:sz="4" w:space="0" w:color="auto"/>
              <w:bottom w:val="single" w:sz="4" w:space="0" w:color="auto"/>
            </w:tcBorders>
            <w:shd w:val="clear" w:color="auto" w:fill="auto"/>
          </w:tcPr>
          <w:p w14:paraId="37E59BED" w14:textId="77777777" w:rsidR="00E20C75" w:rsidRPr="00844B05" w:rsidRDefault="00E20C75" w:rsidP="00E611F2">
            <w:pPr>
              <w:pStyle w:val="APA"/>
              <w:spacing w:line="240" w:lineRule="auto"/>
              <w:ind w:firstLine="0"/>
              <w:rPr>
                <w:sz w:val="22"/>
                <w:szCs w:val="22"/>
              </w:rPr>
            </w:pPr>
          </w:p>
        </w:tc>
        <w:tc>
          <w:tcPr>
            <w:tcW w:w="900" w:type="dxa"/>
            <w:tcBorders>
              <w:top w:val="single" w:sz="4" w:space="0" w:color="auto"/>
              <w:bottom w:val="single" w:sz="4" w:space="0" w:color="auto"/>
            </w:tcBorders>
            <w:shd w:val="clear" w:color="auto" w:fill="auto"/>
          </w:tcPr>
          <w:p w14:paraId="7E9BB028" w14:textId="77777777" w:rsidR="00E20C75" w:rsidRPr="00844B05" w:rsidRDefault="00E20C75" w:rsidP="00E611F2">
            <w:pPr>
              <w:pStyle w:val="APA"/>
              <w:spacing w:line="240" w:lineRule="auto"/>
              <w:ind w:firstLine="0"/>
              <w:rPr>
                <w:sz w:val="22"/>
                <w:szCs w:val="22"/>
              </w:rPr>
            </w:pPr>
          </w:p>
        </w:tc>
        <w:tc>
          <w:tcPr>
            <w:tcW w:w="1134" w:type="dxa"/>
            <w:tcBorders>
              <w:top w:val="single" w:sz="4" w:space="0" w:color="auto"/>
              <w:bottom w:val="single" w:sz="4" w:space="0" w:color="auto"/>
            </w:tcBorders>
            <w:shd w:val="clear" w:color="auto" w:fill="auto"/>
          </w:tcPr>
          <w:p w14:paraId="35C1DF4D" w14:textId="77777777" w:rsidR="00E20C75" w:rsidRPr="00844B05" w:rsidRDefault="00E20C75" w:rsidP="00E611F2">
            <w:pPr>
              <w:pStyle w:val="APA"/>
              <w:spacing w:line="240" w:lineRule="auto"/>
              <w:ind w:firstLine="0"/>
              <w:rPr>
                <w:sz w:val="22"/>
                <w:szCs w:val="22"/>
              </w:rPr>
            </w:pPr>
          </w:p>
        </w:tc>
        <w:tc>
          <w:tcPr>
            <w:tcW w:w="2358" w:type="dxa"/>
            <w:gridSpan w:val="2"/>
            <w:tcBorders>
              <w:top w:val="single" w:sz="4" w:space="0" w:color="auto"/>
              <w:bottom w:val="single" w:sz="4" w:space="0" w:color="auto"/>
            </w:tcBorders>
            <w:shd w:val="clear" w:color="auto" w:fill="auto"/>
          </w:tcPr>
          <w:p w14:paraId="69A04EAF" w14:textId="77777777" w:rsidR="00E20C75" w:rsidRPr="00844B05" w:rsidRDefault="00E20C75" w:rsidP="00E611F2">
            <w:pPr>
              <w:pStyle w:val="APA"/>
              <w:spacing w:line="240" w:lineRule="auto"/>
              <w:ind w:firstLine="0"/>
              <w:rPr>
                <w:sz w:val="22"/>
                <w:szCs w:val="22"/>
              </w:rPr>
            </w:pPr>
            <w:r w:rsidRPr="00844B05">
              <w:rPr>
                <w:sz w:val="22"/>
                <w:szCs w:val="22"/>
              </w:rPr>
              <w:t>Projections</w:t>
            </w:r>
          </w:p>
        </w:tc>
        <w:tc>
          <w:tcPr>
            <w:tcW w:w="2736" w:type="dxa"/>
            <w:gridSpan w:val="2"/>
            <w:tcBorders>
              <w:top w:val="single" w:sz="4" w:space="0" w:color="auto"/>
              <w:bottom w:val="single" w:sz="4" w:space="0" w:color="auto"/>
            </w:tcBorders>
            <w:shd w:val="clear" w:color="auto" w:fill="auto"/>
          </w:tcPr>
          <w:p w14:paraId="45F774E1" w14:textId="77777777" w:rsidR="00E20C75" w:rsidRPr="00844B05" w:rsidRDefault="00E20C75" w:rsidP="00E611F2">
            <w:pPr>
              <w:pStyle w:val="APA"/>
              <w:spacing w:line="240" w:lineRule="auto"/>
              <w:ind w:firstLine="0"/>
              <w:rPr>
                <w:sz w:val="22"/>
                <w:szCs w:val="22"/>
              </w:rPr>
            </w:pPr>
            <w:r w:rsidRPr="00844B05">
              <w:rPr>
                <w:sz w:val="22"/>
                <w:szCs w:val="22"/>
              </w:rPr>
              <w:t>Differences from October 2012 WEO Projections</w:t>
            </w:r>
          </w:p>
        </w:tc>
      </w:tr>
      <w:tr w:rsidR="00277CFE" w:rsidRPr="00844B05" w14:paraId="5DEEF22B" w14:textId="77777777" w:rsidTr="00277CFE">
        <w:tc>
          <w:tcPr>
            <w:tcW w:w="2448" w:type="dxa"/>
            <w:tcBorders>
              <w:top w:val="single" w:sz="4" w:space="0" w:color="auto"/>
              <w:bottom w:val="single" w:sz="4" w:space="0" w:color="auto"/>
            </w:tcBorders>
            <w:shd w:val="clear" w:color="auto" w:fill="auto"/>
          </w:tcPr>
          <w:p w14:paraId="0E14DC60" w14:textId="77777777" w:rsidR="00E20C75" w:rsidRPr="00844B05" w:rsidRDefault="00E20C75" w:rsidP="00E611F2">
            <w:pPr>
              <w:pStyle w:val="APA"/>
              <w:spacing w:line="240" w:lineRule="auto"/>
              <w:ind w:firstLine="0"/>
              <w:rPr>
                <w:sz w:val="22"/>
                <w:szCs w:val="22"/>
              </w:rPr>
            </w:pPr>
          </w:p>
        </w:tc>
        <w:tc>
          <w:tcPr>
            <w:tcW w:w="900" w:type="dxa"/>
            <w:tcBorders>
              <w:top w:val="single" w:sz="4" w:space="0" w:color="auto"/>
              <w:bottom w:val="single" w:sz="4" w:space="0" w:color="auto"/>
            </w:tcBorders>
            <w:shd w:val="clear" w:color="auto" w:fill="auto"/>
          </w:tcPr>
          <w:p w14:paraId="515709B1" w14:textId="77777777" w:rsidR="00E20C75" w:rsidRPr="00844B05" w:rsidRDefault="00E20C75" w:rsidP="00FD3A50">
            <w:pPr>
              <w:pStyle w:val="APA"/>
              <w:spacing w:line="240" w:lineRule="auto"/>
              <w:ind w:firstLine="0"/>
              <w:jc w:val="center"/>
              <w:rPr>
                <w:sz w:val="22"/>
                <w:szCs w:val="22"/>
              </w:rPr>
            </w:pPr>
            <w:r w:rsidRPr="00844B05">
              <w:rPr>
                <w:sz w:val="22"/>
                <w:szCs w:val="22"/>
              </w:rPr>
              <w:t>2011</w:t>
            </w:r>
          </w:p>
        </w:tc>
        <w:tc>
          <w:tcPr>
            <w:tcW w:w="1134" w:type="dxa"/>
            <w:tcBorders>
              <w:top w:val="single" w:sz="4" w:space="0" w:color="auto"/>
              <w:bottom w:val="single" w:sz="4" w:space="0" w:color="auto"/>
            </w:tcBorders>
            <w:shd w:val="clear" w:color="auto" w:fill="auto"/>
          </w:tcPr>
          <w:p w14:paraId="131BBBB2" w14:textId="77777777" w:rsidR="00E20C75" w:rsidRPr="00844B05" w:rsidRDefault="00E20C75" w:rsidP="00FD3A50">
            <w:pPr>
              <w:pStyle w:val="APA"/>
              <w:spacing w:line="240" w:lineRule="auto"/>
              <w:ind w:firstLine="0"/>
              <w:jc w:val="center"/>
              <w:rPr>
                <w:sz w:val="22"/>
                <w:szCs w:val="22"/>
              </w:rPr>
            </w:pPr>
            <w:r w:rsidRPr="00844B05">
              <w:rPr>
                <w:sz w:val="22"/>
                <w:szCs w:val="22"/>
              </w:rPr>
              <w:t>2012</w:t>
            </w:r>
          </w:p>
        </w:tc>
        <w:tc>
          <w:tcPr>
            <w:tcW w:w="1296" w:type="dxa"/>
            <w:tcBorders>
              <w:top w:val="single" w:sz="4" w:space="0" w:color="auto"/>
              <w:bottom w:val="single" w:sz="4" w:space="0" w:color="auto"/>
            </w:tcBorders>
            <w:shd w:val="clear" w:color="auto" w:fill="auto"/>
          </w:tcPr>
          <w:p w14:paraId="29FC60D3" w14:textId="77777777" w:rsidR="00E20C75" w:rsidRPr="00844B05" w:rsidRDefault="00E20C75" w:rsidP="00FD3A50">
            <w:pPr>
              <w:pStyle w:val="APA"/>
              <w:spacing w:line="240" w:lineRule="auto"/>
              <w:ind w:firstLine="0"/>
              <w:jc w:val="center"/>
              <w:rPr>
                <w:sz w:val="22"/>
                <w:szCs w:val="22"/>
              </w:rPr>
            </w:pPr>
            <w:r w:rsidRPr="00844B05">
              <w:rPr>
                <w:sz w:val="22"/>
                <w:szCs w:val="22"/>
              </w:rPr>
              <w:t>2013</w:t>
            </w:r>
          </w:p>
        </w:tc>
        <w:tc>
          <w:tcPr>
            <w:tcW w:w="1062" w:type="dxa"/>
            <w:tcBorders>
              <w:top w:val="single" w:sz="4" w:space="0" w:color="auto"/>
              <w:bottom w:val="single" w:sz="4" w:space="0" w:color="auto"/>
            </w:tcBorders>
            <w:shd w:val="clear" w:color="auto" w:fill="auto"/>
          </w:tcPr>
          <w:p w14:paraId="521B4B3A" w14:textId="77777777" w:rsidR="00E20C75" w:rsidRPr="00844B05" w:rsidRDefault="00E20C75" w:rsidP="00FD3A50">
            <w:pPr>
              <w:pStyle w:val="APA"/>
              <w:spacing w:line="240" w:lineRule="auto"/>
              <w:ind w:firstLine="0"/>
              <w:jc w:val="center"/>
              <w:rPr>
                <w:sz w:val="22"/>
                <w:szCs w:val="22"/>
              </w:rPr>
            </w:pPr>
            <w:r w:rsidRPr="00844B05">
              <w:rPr>
                <w:sz w:val="22"/>
                <w:szCs w:val="22"/>
              </w:rPr>
              <w:t>2014</w:t>
            </w:r>
          </w:p>
        </w:tc>
        <w:tc>
          <w:tcPr>
            <w:tcW w:w="1368" w:type="dxa"/>
            <w:tcBorders>
              <w:top w:val="single" w:sz="4" w:space="0" w:color="auto"/>
              <w:bottom w:val="single" w:sz="4" w:space="0" w:color="auto"/>
            </w:tcBorders>
            <w:shd w:val="clear" w:color="auto" w:fill="auto"/>
          </w:tcPr>
          <w:p w14:paraId="7C21E255" w14:textId="77777777" w:rsidR="00E20C75" w:rsidRPr="00844B05" w:rsidRDefault="00E20C75" w:rsidP="00FD3A50">
            <w:pPr>
              <w:pStyle w:val="APA"/>
              <w:spacing w:line="240" w:lineRule="auto"/>
              <w:ind w:firstLine="0"/>
              <w:jc w:val="center"/>
              <w:rPr>
                <w:sz w:val="22"/>
                <w:szCs w:val="22"/>
              </w:rPr>
            </w:pPr>
            <w:r w:rsidRPr="00844B05">
              <w:rPr>
                <w:sz w:val="22"/>
                <w:szCs w:val="22"/>
              </w:rPr>
              <w:t>2013</w:t>
            </w:r>
          </w:p>
        </w:tc>
        <w:tc>
          <w:tcPr>
            <w:tcW w:w="1368" w:type="dxa"/>
            <w:tcBorders>
              <w:top w:val="single" w:sz="4" w:space="0" w:color="auto"/>
              <w:bottom w:val="single" w:sz="4" w:space="0" w:color="auto"/>
            </w:tcBorders>
            <w:shd w:val="clear" w:color="auto" w:fill="auto"/>
          </w:tcPr>
          <w:p w14:paraId="3AF4D728" w14:textId="77777777" w:rsidR="00E20C75" w:rsidRPr="00844B05" w:rsidRDefault="00E20C75" w:rsidP="00FD3A50">
            <w:pPr>
              <w:pStyle w:val="APA"/>
              <w:spacing w:line="240" w:lineRule="auto"/>
              <w:ind w:firstLine="0"/>
              <w:jc w:val="center"/>
              <w:rPr>
                <w:sz w:val="22"/>
                <w:szCs w:val="22"/>
              </w:rPr>
            </w:pPr>
            <w:r w:rsidRPr="00844B05">
              <w:rPr>
                <w:sz w:val="22"/>
                <w:szCs w:val="22"/>
              </w:rPr>
              <w:t>2014</w:t>
            </w:r>
          </w:p>
        </w:tc>
      </w:tr>
      <w:tr w:rsidR="00277CFE" w:rsidRPr="00844B05" w14:paraId="35E29E68" w14:textId="77777777" w:rsidTr="00277CFE">
        <w:tc>
          <w:tcPr>
            <w:tcW w:w="2448" w:type="dxa"/>
            <w:tcBorders>
              <w:top w:val="single" w:sz="4" w:space="0" w:color="auto"/>
            </w:tcBorders>
            <w:shd w:val="clear" w:color="auto" w:fill="auto"/>
          </w:tcPr>
          <w:p w14:paraId="32CD5741" w14:textId="77777777" w:rsidR="00E20C75" w:rsidRPr="00844B05" w:rsidRDefault="00E20C75" w:rsidP="00E611F2">
            <w:pPr>
              <w:pStyle w:val="APA"/>
              <w:spacing w:line="240" w:lineRule="auto"/>
              <w:ind w:firstLine="0"/>
              <w:rPr>
                <w:sz w:val="22"/>
                <w:szCs w:val="22"/>
              </w:rPr>
            </w:pPr>
            <w:r w:rsidRPr="00844B05">
              <w:rPr>
                <w:sz w:val="22"/>
                <w:szCs w:val="22"/>
              </w:rPr>
              <w:t>United States</w:t>
            </w:r>
          </w:p>
        </w:tc>
        <w:tc>
          <w:tcPr>
            <w:tcW w:w="900" w:type="dxa"/>
            <w:tcBorders>
              <w:top w:val="single" w:sz="4" w:space="0" w:color="auto"/>
            </w:tcBorders>
            <w:shd w:val="clear" w:color="auto" w:fill="auto"/>
          </w:tcPr>
          <w:p w14:paraId="0A992737" w14:textId="77777777" w:rsidR="00E20C75" w:rsidRPr="00844B05" w:rsidRDefault="00E20C75" w:rsidP="00FD3A50">
            <w:pPr>
              <w:pStyle w:val="APA"/>
              <w:spacing w:line="240" w:lineRule="auto"/>
              <w:ind w:firstLine="0"/>
              <w:jc w:val="center"/>
              <w:rPr>
                <w:sz w:val="22"/>
                <w:szCs w:val="22"/>
              </w:rPr>
            </w:pPr>
            <w:r w:rsidRPr="00844B05">
              <w:rPr>
                <w:sz w:val="22"/>
                <w:szCs w:val="22"/>
              </w:rPr>
              <w:t>1.8</w:t>
            </w:r>
          </w:p>
        </w:tc>
        <w:tc>
          <w:tcPr>
            <w:tcW w:w="1134" w:type="dxa"/>
            <w:tcBorders>
              <w:top w:val="single" w:sz="4" w:space="0" w:color="auto"/>
            </w:tcBorders>
            <w:shd w:val="clear" w:color="auto" w:fill="auto"/>
          </w:tcPr>
          <w:p w14:paraId="30823136" w14:textId="77777777" w:rsidR="00E20C75" w:rsidRPr="00844B05" w:rsidRDefault="00E20C75" w:rsidP="00FD3A50">
            <w:pPr>
              <w:pStyle w:val="APA"/>
              <w:spacing w:line="240" w:lineRule="auto"/>
              <w:ind w:firstLine="0"/>
              <w:jc w:val="center"/>
              <w:rPr>
                <w:sz w:val="22"/>
                <w:szCs w:val="22"/>
              </w:rPr>
            </w:pPr>
            <w:r w:rsidRPr="00844B05">
              <w:rPr>
                <w:sz w:val="22"/>
                <w:szCs w:val="22"/>
              </w:rPr>
              <w:t>-.04</w:t>
            </w:r>
          </w:p>
        </w:tc>
        <w:tc>
          <w:tcPr>
            <w:tcW w:w="1296" w:type="dxa"/>
            <w:tcBorders>
              <w:top w:val="single" w:sz="4" w:space="0" w:color="auto"/>
            </w:tcBorders>
            <w:shd w:val="clear" w:color="auto" w:fill="auto"/>
          </w:tcPr>
          <w:p w14:paraId="0DA6C25B" w14:textId="77777777" w:rsidR="00E20C75" w:rsidRPr="00844B05" w:rsidRDefault="00E20C75" w:rsidP="00FD3A50">
            <w:pPr>
              <w:pStyle w:val="APA"/>
              <w:spacing w:line="240" w:lineRule="auto"/>
              <w:ind w:firstLine="0"/>
              <w:jc w:val="center"/>
              <w:rPr>
                <w:sz w:val="22"/>
                <w:szCs w:val="22"/>
              </w:rPr>
            </w:pPr>
            <w:r w:rsidRPr="00844B05">
              <w:rPr>
                <w:sz w:val="22"/>
                <w:szCs w:val="22"/>
              </w:rPr>
              <w:t>-0.2</w:t>
            </w:r>
          </w:p>
        </w:tc>
        <w:tc>
          <w:tcPr>
            <w:tcW w:w="1062" w:type="dxa"/>
            <w:tcBorders>
              <w:top w:val="single" w:sz="4" w:space="0" w:color="auto"/>
            </w:tcBorders>
            <w:shd w:val="clear" w:color="auto" w:fill="auto"/>
          </w:tcPr>
          <w:p w14:paraId="517AD973" w14:textId="77777777" w:rsidR="00E20C75" w:rsidRPr="00844B05" w:rsidRDefault="00E20C75" w:rsidP="00FD3A50">
            <w:pPr>
              <w:pStyle w:val="APA"/>
              <w:spacing w:line="240" w:lineRule="auto"/>
              <w:ind w:firstLine="0"/>
              <w:jc w:val="center"/>
              <w:rPr>
                <w:sz w:val="22"/>
                <w:szCs w:val="22"/>
              </w:rPr>
            </w:pPr>
            <w:r w:rsidRPr="00844B05">
              <w:rPr>
                <w:sz w:val="22"/>
                <w:szCs w:val="22"/>
              </w:rPr>
              <w:t>1.0</w:t>
            </w:r>
          </w:p>
        </w:tc>
        <w:tc>
          <w:tcPr>
            <w:tcW w:w="1368" w:type="dxa"/>
            <w:tcBorders>
              <w:top w:val="single" w:sz="4" w:space="0" w:color="auto"/>
            </w:tcBorders>
            <w:shd w:val="clear" w:color="auto" w:fill="auto"/>
          </w:tcPr>
          <w:p w14:paraId="70F4FA0D" w14:textId="77777777" w:rsidR="00E20C75" w:rsidRPr="00844B05" w:rsidRDefault="00E20C75" w:rsidP="00FD3A50">
            <w:pPr>
              <w:pStyle w:val="APA"/>
              <w:spacing w:line="240" w:lineRule="auto"/>
              <w:ind w:firstLine="0"/>
              <w:jc w:val="center"/>
              <w:rPr>
                <w:sz w:val="22"/>
                <w:szCs w:val="22"/>
              </w:rPr>
            </w:pPr>
            <w:r w:rsidRPr="00844B05">
              <w:rPr>
                <w:sz w:val="22"/>
                <w:szCs w:val="22"/>
              </w:rPr>
              <w:t>-0.1</w:t>
            </w:r>
          </w:p>
        </w:tc>
        <w:tc>
          <w:tcPr>
            <w:tcW w:w="1368" w:type="dxa"/>
            <w:tcBorders>
              <w:top w:val="single" w:sz="4" w:space="0" w:color="auto"/>
            </w:tcBorders>
            <w:shd w:val="clear" w:color="auto" w:fill="auto"/>
          </w:tcPr>
          <w:p w14:paraId="0129A66F" w14:textId="77777777" w:rsidR="00E20C75" w:rsidRPr="00844B05" w:rsidRDefault="00E20C75" w:rsidP="00FD3A50">
            <w:pPr>
              <w:pStyle w:val="APA"/>
              <w:spacing w:line="240" w:lineRule="auto"/>
              <w:ind w:firstLine="0"/>
              <w:jc w:val="center"/>
              <w:rPr>
                <w:sz w:val="22"/>
                <w:szCs w:val="22"/>
              </w:rPr>
            </w:pPr>
            <w:r w:rsidRPr="00844B05">
              <w:rPr>
                <w:sz w:val="22"/>
                <w:szCs w:val="22"/>
              </w:rPr>
              <w:t>0.1</w:t>
            </w:r>
          </w:p>
        </w:tc>
      </w:tr>
      <w:tr w:rsidR="00277CFE" w:rsidRPr="00844B05" w14:paraId="749A606D" w14:textId="77777777" w:rsidTr="007B7270">
        <w:tc>
          <w:tcPr>
            <w:tcW w:w="2448" w:type="dxa"/>
            <w:shd w:val="clear" w:color="auto" w:fill="auto"/>
          </w:tcPr>
          <w:p w14:paraId="51E3CA75" w14:textId="77777777" w:rsidR="00E20C75" w:rsidRPr="00844B05" w:rsidRDefault="00E20C75" w:rsidP="00E611F2">
            <w:pPr>
              <w:pStyle w:val="APA"/>
              <w:spacing w:line="240" w:lineRule="auto"/>
              <w:ind w:firstLine="0"/>
              <w:rPr>
                <w:sz w:val="22"/>
                <w:szCs w:val="22"/>
              </w:rPr>
            </w:pPr>
            <w:r w:rsidRPr="00844B05">
              <w:rPr>
                <w:sz w:val="22"/>
                <w:szCs w:val="22"/>
              </w:rPr>
              <w:t>China</w:t>
            </w:r>
          </w:p>
        </w:tc>
        <w:tc>
          <w:tcPr>
            <w:tcW w:w="900" w:type="dxa"/>
            <w:shd w:val="clear" w:color="auto" w:fill="auto"/>
          </w:tcPr>
          <w:p w14:paraId="2ADAC52B" w14:textId="77777777" w:rsidR="00E20C75" w:rsidRPr="00844B05" w:rsidRDefault="00E20C75" w:rsidP="00FD3A50">
            <w:pPr>
              <w:pStyle w:val="APA"/>
              <w:spacing w:line="240" w:lineRule="auto"/>
              <w:ind w:firstLine="0"/>
              <w:jc w:val="center"/>
              <w:rPr>
                <w:sz w:val="22"/>
                <w:szCs w:val="22"/>
              </w:rPr>
            </w:pPr>
            <w:r w:rsidRPr="00844B05">
              <w:rPr>
                <w:sz w:val="22"/>
                <w:szCs w:val="22"/>
              </w:rPr>
              <w:t>9.3</w:t>
            </w:r>
          </w:p>
        </w:tc>
        <w:tc>
          <w:tcPr>
            <w:tcW w:w="1134" w:type="dxa"/>
            <w:shd w:val="clear" w:color="auto" w:fill="auto"/>
          </w:tcPr>
          <w:p w14:paraId="25CAD438" w14:textId="77777777" w:rsidR="00E20C75" w:rsidRPr="00844B05" w:rsidRDefault="00E20C75" w:rsidP="00FD3A50">
            <w:pPr>
              <w:pStyle w:val="APA"/>
              <w:spacing w:line="240" w:lineRule="auto"/>
              <w:ind w:firstLine="0"/>
              <w:jc w:val="center"/>
              <w:rPr>
                <w:sz w:val="22"/>
                <w:szCs w:val="22"/>
              </w:rPr>
            </w:pPr>
            <w:r w:rsidRPr="00844B05">
              <w:rPr>
                <w:sz w:val="22"/>
                <w:szCs w:val="22"/>
              </w:rPr>
              <w:t>7.8</w:t>
            </w:r>
          </w:p>
        </w:tc>
        <w:tc>
          <w:tcPr>
            <w:tcW w:w="1296" w:type="dxa"/>
            <w:shd w:val="clear" w:color="auto" w:fill="auto"/>
          </w:tcPr>
          <w:p w14:paraId="713C3AC3" w14:textId="77777777" w:rsidR="00E20C75" w:rsidRPr="00844B05" w:rsidRDefault="00E20C75" w:rsidP="00FD3A50">
            <w:pPr>
              <w:pStyle w:val="APA"/>
              <w:spacing w:line="240" w:lineRule="auto"/>
              <w:ind w:firstLine="0"/>
              <w:jc w:val="center"/>
              <w:rPr>
                <w:sz w:val="22"/>
                <w:szCs w:val="22"/>
              </w:rPr>
            </w:pPr>
            <w:r w:rsidRPr="00844B05">
              <w:rPr>
                <w:sz w:val="22"/>
                <w:szCs w:val="22"/>
              </w:rPr>
              <w:t>8.2</w:t>
            </w:r>
          </w:p>
        </w:tc>
        <w:tc>
          <w:tcPr>
            <w:tcW w:w="1062" w:type="dxa"/>
            <w:shd w:val="clear" w:color="auto" w:fill="auto"/>
          </w:tcPr>
          <w:p w14:paraId="2EA7438D" w14:textId="77777777" w:rsidR="00E20C75" w:rsidRPr="00844B05" w:rsidRDefault="00E20C75" w:rsidP="00FD3A50">
            <w:pPr>
              <w:pStyle w:val="APA"/>
              <w:spacing w:line="240" w:lineRule="auto"/>
              <w:ind w:firstLine="0"/>
              <w:jc w:val="center"/>
              <w:rPr>
                <w:sz w:val="22"/>
                <w:szCs w:val="22"/>
              </w:rPr>
            </w:pPr>
            <w:r w:rsidRPr="00844B05">
              <w:rPr>
                <w:sz w:val="22"/>
                <w:szCs w:val="22"/>
              </w:rPr>
              <w:t>8.5</w:t>
            </w:r>
          </w:p>
        </w:tc>
        <w:tc>
          <w:tcPr>
            <w:tcW w:w="1368" w:type="dxa"/>
            <w:shd w:val="clear" w:color="auto" w:fill="auto"/>
          </w:tcPr>
          <w:p w14:paraId="61D743AC" w14:textId="77777777" w:rsidR="00E20C75" w:rsidRPr="00844B05" w:rsidRDefault="00E20C75" w:rsidP="00FD3A50">
            <w:pPr>
              <w:pStyle w:val="APA"/>
              <w:spacing w:line="240" w:lineRule="auto"/>
              <w:ind w:firstLine="0"/>
              <w:jc w:val="center"/>
              <w:rPr>
                <w:sz w:val="22"/>
                <w:szCs w:val="22"/>
              </w:rPr>
            </w:pPr>
            <w:r w:rsidRPr="00844B05">
              <w:rPr>
                <w:sz w:val="22"/>
                <w:szCs w:val="22"/>
              </w:rPr>
              <w:t>0.0</w:t>
            </w:r>
          </w:p>
        </w:tc>
        <w:tc>
          <w:tcPr>
            <w:tcW w:w="1368" w:type="dxa"/>
            <w:shd w:val="clear" w:color="auto" w:fill="auto"/>
          </w:tcPr>
          <w:p w14:paraId="1A4C1A51" w14:textId="77777777" w:rsidR="00E20C75" w:rsidRPr="00844B05" w:rsidRDefault="00E20C75" w:rsidP="00FD3A50">
            <w:pPr>
              <w:pStyle w:val="APA"/>
              <w:spacing w:line="240" w:lineRule="auto"/>
              <w:ind w:firstLine="0"/>
              <w:jc w:val="center"/>
              <w:rPr>
                <w:sz w:val="22"/>
                <w:szCs w:val="22"/>
              </w:rPr>
            </w:pPr>
            <w:r w:rsidRPr="00844B05">
              <w:rPr>
                <w:sz w:val="22"/>
                <w:szCs w:val="22"/>
              </w:rPr>
              <w:t>0.0</w:t>
            </w:r>
          </w:p>
        </w:tc>
      </w:tr>
      <w:tr w:rsidR="007B7270" w:rsidRPr="00844B05" w14:paraId="311810F6" w14:textId="77777777" w:rsidTr="00277CFE">
        <w:tc>
          <w:tcPr>
            <w:tcW w:w="2448" w:type="dxa"/>
            <w:tcBorders>
              <w:bottom w:val="single" w:sz="4" w:space="0" w:color="auto"/>
            </w:tcBorders>
            <w:shd w:val="clear" w:color="auto" w:fill="auto"/>
          </w:tcPr>
          <w:p w14:paraId="61722EFB" w14:textId="77777777" w:rsidR="007B7270" w:rsidRPr="00844B05" w:rsidRDefault="007B7270" w:rsidP="00E611F2">
            <w:pPr>
              <w:pStyle w:val="APA"/>
              <w:spacing w:line="240" w:lineRule="auto"/>
              <w:ind w:firstLine="0"/>
              <w:rPr>
                <w:sz w:val="22"/>
                <w:szCs w:val="22"/>
              </w:rPr>
            </w:pPr>
            <w:r w:rsidRPr="00844B05">
              <w:rPr>
                <w:sz w:val="22"/>
                <w:szCs w:val="22"/>
              </w:rPr>
              <w:t>Global</w:t>
            </w:r>
          </w:p>
        </w:tc>
        <w:tc>
          <w:tcPr>
            <w:tcW w:w="900" w:type="dxa"/>
            <w:tcBorders>
              <w:bottom w:val="single" w:sz="4" w:space="0" w:color="auto"/>
            </w:tcBorders>
            <w:shd w:val="clear" w:color="auto" w:fill="auto"/>
          </w:tcPr>
          <w:p w14:paraId="748136E9" w14:textId="77777777" w:rsidR="007B7270" w:rsidRPr="00844B05" w:rsidRDefault="007B7270" w:rsidP="00FD3A50">
            <w:pPr>
              <w:pStyle w:val="APA"/>
              <w:spacing w:line="240" w:lineRule="auto"/>
              <w:ind w:firstLine="0"/>
              <w:jc w:val="center"/>
              <w:rPr>
                <w:sz w:val="22"/>
                <w:szCs w:val="22"/>
              </w:rPr>
            </w:pPr>
            <w:r w:rsidRPr="00844B05">
              <w:rPr>
                <w:sz w:val="22"/>
                <w:szCs w:val="22"/>
              </w:rPr>
              <w:t>3.9</w:t>
            </w:r>
          </w:p>
        </w:tc>
        <w:tc>
          <w:tcPr>
            <w:tcW w:w="1134" w:type="dxa"/>
            <w:tcBorders>
              <w:bottom w:val="single" w:sz="4" w:space="0" w:color="auto"/>
            </w:tcBorders>
            <w:shd w:val="clear" w:color="auto" w:fill="auto"/>
          </w:tcPr>
          <w:p w14:paraId="1C247FC8" w14:textId="77777777" w:rsidR="007B7270" w:rsidRPr="00844B05" w:rsidRDefault="007B7270" w:rsidP="00FD3A50">
            <w:pPr>
              <w:pStyle w:val="APA"/>
              <w:spacing w:line="240" w:lineRule="auto"/>
              <w:ind w:firstLine="0"/>
              <w:jc w:val="center"/>
              <w:rPr>
                <w:sz w:val="22"/>
                <w:szCs w:val="22"/>
              </w:rPr>
            </w:pPr>
            <w:r w:rsidRPr="00844B05">
              <w:rPr>
                <w:sz w:val="22"/>
                <w:szCs w:val="22"/>
              </w:rPr>
              <w:t>3.2</w:t>
            </w:r>
          </w:p>
        </w:tc>
        <w:tc>
          <w:tcPr>
            <w:tcW w:w="1296" w:type="dxa"/>
            <w:tcBorders>
              <w:bottom w:val="single" w:sz="4" w:space="0" w:color="auto"/>
            </w:tcBorders>
            <w:shd w:val="clear" w:color="auto" w:fill="auto"/>
          </w:tcPr>
          <w:p w14:paraId="3F46EE4D" w14:textId="77777777" w:rsidR="007B7270" w:rsidRPr="00844B05" w:rsidRDefault="007B7270" w:rsidP="00FD3A50">
            <w:pPr>
              <w:pStyle w:val="APA"/>
              <w:spacing w:line="240" w:lineRule="auto"/>
              <w:ind w:firstLine="0"/>
              <w:jc w:val="center"/>
              <w:rPr>
                <w:sz w:val="22"/>
                <w:szCs w:val="22"/>
              </w:rPr>
            </w:pPr>
            <w:r w:rsidRPr="00844B05">
              <w:rPr>
                <w:sz w:val="22"/>
                <w:szCs w:val="22"/>
              </w:rPr>
              <w:t>3.5</w:t>
            </w:r>
          </w:p>
        </w:tc>
        <w:tc>
          <w:tcPr>
            <w:tcW w:w="1062" w:type="dxa"/>
            <w:tcBorders>
              <w:bottom w:val="single" w:sz="4" w:space="0" w:color="auto"/>
            </w:tcBorders>
            <w:shd w:val="clear" w:color="auto" w:fill="auto"/>
          </w:tcPr>
          <w:p w14:paraId="1F30E73A" w14:textId="77777777" w:rsidR="007B7270" w:rsidRPr="00844B05" w:rsidRDefault="007B7270" w:rsidP="00FD3A50">
            <w:pPr>
              <w:pStyle w:val="APA"/>
              <w:spacing w:line="240" w:lineRule="auto"/>
              <w:ind w:firstLine="0"/>
              <w:jc w:val="center"/>
              <w:rPr>
                <w:sz w:val="22"/>
                <w:szCs w:val="22"/>
              </w:rPr>
            </w:pPr>
            <w:r w:rsidRPr="00844B05">
              <w:rPr>
                <w:sz w:val="22"/>
                <w:szCs w:val="22"/>
              </w:rPr>
              <w:t>4.1</w:t>
            </w:r>
          </w:p>
        </w:tc>
        <w:tc>
          <w:tcPr>
            <w:tcW w:w="1368" w:type="dxa"/>
            <w:tcBorders>
              <w:bottom w:val="single" w:sz="4" w:space="0" w:color="auto"/>
            </w:tcBorders>
            <w:shd w:val="clear" w:color="auto" w:fill="auto"/>
          </w:tcPr>
          <w:p w14:paraId="32235B16" w14:textId="77777777" w:rsidR="007B7270" w:rsidRPr="00844B05" w:rsidRDefault="007B7270" w:rsidP="00FD3A50">
            <w:pPr>
              <w:pStyle w:val="APA"/>
              <w:spacing w:line="240" w:lineRule="auto"/>
              <w:ind w:firstLine="0"/>
              <w:jc w:val="center"/>
              <w:rPr>
                <w:sz w:val="22"/>
                <w:szCs w:val="22"/>
              </w:rPr>
            </w:pPr>
            <w:r w:rsidRPr="00844B05">
              <w:rPr>
                <w:sz w:val="22"/>
                <w:szCs w:val="22"/>
              </w:rPr>
              <w:t>-0.1</w:t>
            </w:r>
          </w:p>
        </w:tc>
        <w:tc>
          <w:tcPr>
            <w:tcW w:w="1368" w:type="dxa"/>
            <w:tcBorders>
              <w:bottom w:val="single" w:sz="4" w:space="0" w:color="auto"/>
            </w:tcBorders>
            <w:shd w:val="clear" w:color="auto" w:fill="auto"/>
          </w:tcPr>
          <w:p w14:paraId="116A2B9E" w14:textId="77777777" w:rsidR="007B7270" w:rsidRPr="00844B05" w:rsidRDefault="007B7270" w:rsidP="00FD3A50">
            <w:pPr>
              <w:pStyle w:val="APA"/>
              <w:spacing w:line="240" w:lineRule="auto"/>
              <w:ind w:firstLine="0"/>
              <w:jc w:val="center"/>
              <w:rPr>
                <w:sz w:val="22"/>
                <w:szCs w:val="22"/>
              </w:rPr>
            </w:pPr>
            <w:r w:rsidRPr="00844B05">
              <w:rPr>
                <w:sz w:val="22"/>
                <w:szCs w:val="22"/>
              </w:rPr>
              <w:t>-0.1</w:t>
            </w:r>
          </w:p>
        </w:tc>
      </w:tr>
    </w:tbl>
    <w:p w14:paraId="034F6891" w14:textId="77777777" w:rsidR="00AC5EDE" w:rsidRDefault="00E20C75" w:rsidP="00E611F2">
      <w:pPr>
        <w:pStyle w:val="APA"/>
        <w:spacing w:line="240" w:lineRule="auto"/>
        <w:ind w:firstLine="0"/>
        <w:rPr>
          <w:sz w:val="22"/>
          <w:szCs w:val="22"/>
        </w:rPr>
      </w:pPr>
      <w:r w:rsidRPr="00844B05">
        <w:rPr>
          <w:sz w:val="22"/>
          <w:szCs w:val="22"/>
        </w:rPr>
        <w:t xml:space="preserve">Source: </w:t>
      </w:r>
      <w:bookmarkStart w:id="3" w:name="C413674777314815I96938T413674782060185"/>
      <w:r w:rsidRPr="00844B05">
        <w:rPr>
          <w:sz w:val="22"/>
          <w:szCs w:val="22"/>
        </w:rPr>
        <w:t>(International Monetary Fund, 2013)</w:t>
      </w:r>
      <w:bookmarkEnd w:id="3"/>
    </w:p>
    <w:p w14:paraId="26547D6C" w14:textId="77777777" w:rsidR="00844B05" w:rsidRPr="00844B05" w:rsidRDefault="00844B05" w:rsidP="00E611F2">
      <w:pPr>
        <w:pStyle w:val="APA"/>
        <w:spacing w:line="240" w:lineRule="auto"/>
        <w:ind w:firstLine="0"/>
        <w:rPr>
          <w:sz w:val="22"/>
          <w:szCs w:val="22"/>
        </w:rPr>
      </w:pPr>
    </w:p>
    <w:p w14:paraId="186B22D3" w14:textId="77777777" w:rsidR="008077FD" w:rsidRDefault="00776927" w:rsidP="00E611F2">
      <w:pPr>
        <w:pStyle w:val="APA"/>
        <w:spacing w:line="240" w:lineRule="auto"/>
        <w:rPr>
          <w:sz w:val="22"/>
          <w:szCs w:val="22"/>
        </w:rPr>
      </w:pPr>
      <w:r w:rsidRPr="00844B05">
        <w:rPr>
          <w:sz w:val="22"/>
          <w:szCs w:val="22"/>
        </w:rPr>
        <w:t xml:space="preserve">China’s </w:t>
      </w:r>
      <w:r w:rsidR="00A32B5E" w:rsidRPr="00844B05">
        <w:rPr>
          <w:sz w:val="22"/>
          <w:szCs w:val="22"/>
        </w:rPr>
        <w:t xml:space="preserve">Real </w:t>
      </w:r>
      <w:r w:rsidRPr="00844B05">
        <w:rPr>
          <w:sz w:val="22"/>
          <w:szCs w:val="22"/>
        </w:rPr>
        <w:t xml:space="preserve">GDP growth, as seen in Figure 1, </w:t>
      </w:r>
      <w:r w:rsidR="00A32B5E" w:rsidRPr="00844B05">
        <w:rPr>
          <w:sz w:val="22"/>
          <w:szCs w:val="22"/>
        </w:rPr>
        <w:t xml:space="preserve">The PRC leads the global community at a projected 8.5% through 2017.  Further merchandise trade for 2011 reflects China’s continued import and export global share.  </w:t>
      </w:r>
      <w:r w:rsidR="00BC5B35" w:rsidRPr="00844B05">
        <w:rPr>
          <w:sz w:val="22"/>
          <w:szCs w:val="22"/>
        </w:rPr>
        <w:t xml:space="preserve">The 2012 </w:t>
      </w:r>
      <w:r w:rsidR="00BC5B35" w:rsidRPr="00FF79EB">
        <w:rPr>
          <w:sz w:val="22"/>
          <w:szCs w:val="22"/>
        </w:rPr>
        <w:t>KOF Index of Globalization</w:t>
      </w:r>
      <w:r w:rsidR="00DC0E55" w:rsidRPr="00FF79EB">
        <w:rPr>
          <w:sz w:val="22"/>
          <w:szCs w:val="22"/>
        </w:rPr>
        <w:t xml:space="preserve"> </w:t>
      </w:r>
      <w:r w:rsidR="00BC5B35" w:rsidRPr="00FF79EB">
        <w:rPr>
          <w:sz w:val="22"/>
          <w:szCs w:val="22"/>
        </w:rPr>
        <w:t>for 2012</w:t>
      </w:r>
      <w:r w:rsidR="00BC5B35" w:rsidRPr="00844B05">
        <w:rPr>
          <w:sz w:val="22"/>
          <w:szCs w:val="22"/>
        </w:rPr>
        <w:t xml:space="preserve"> reflects the United States at 74.88 (ranked 35) and China at 59.37 (ranked 73) out of t</w:t>
      </w:r>
      <w:r w:rsidR="00E87D8C" w:rsidRPr="00844B05">
        <w:rPr>
          <w:sz w:val="22"/>
          <w:szCs w:val="22"/>
        </w:rPr>
        <w:t xml:space="preserve">he 208 countries ranked globally.  </w:t>
      </w:r>
      <w:r w:rsidR="00A32B5E" w:rsidRPr="00844B05">
        <w:rPr>
          <w:sz w:val="22"/>
          <w:szCs w:val="22"/>
        </w:rPr>
        <w:t xml:space="preserve">The KOF index </w:t>
      </w:r>
      <w:r w:rsidR="00E01881" w:rsidRPr="00844B05">
        <w:rPr>
          <w:sz w:val="22"/>
          <w:szCs w:val="22"/>
        </w:rPr>
        <w:t xml:space="preserve">defined as the globalization </w:t>
      </w:r>
      <w:r w:rsidR="00E87D8C" w:rsidRPr="00844B05">
        <w:rPr>
          <w:sz w:val="22"/>
          <w:szCs w:val="22"/>
        </w:rPr>
        <w:t>process of creating networks among companies at multi-continental distances, facilitated through a variety of flows including people, information and ideas, capital and goods</w:t>
      </w:r>
      <w:bookmarkStart w:id="4" w:name="C413703344560185I96938T413703355092593"/>
      <w:r w:rsidR="00E01881" w:rsidRPr="00844B05">
        <w:rPr>
          <w:sz w:val="22"/>
          <w:szCs w:val="22"/>
        </w:rPr>
        <w:t xml:space="preserve"> </w:t>
      </w:r>
      <w:r w:rsidR="00E87D8C" w:rsidRPr="00844B05">
        <w:rPr>
          <w:sz w:val="22"/>
          <w:szCs w:val="22"/>
        </w:rPr>
        <w:t>(Keohane &amp; Nye, 2000)</w:t>
      </w:r>
      <w:bookmarkEnd w:id="4"/>
      <w:r w:rsidR="00E87D8C" w:rsidRPr="00844B05">
        <w:rPr>
          <w:sz w:val="22"/>
          <w:szCs w:val="22"/>
        </w:rPr>
        <w:t xml:space="preserve">.  </w:t>
      </w:r>
      <w:r w:rsidR="00CE1022" w:rsidRPr="00844B05">
        <w:rPr>
          <w:sz w:val="22"/>
          <w:szCs w:val="22"/>
        </w:rPr>
        <w:t xml:space="preserve">This index is calculated on a one to hundred scale, with the higher the value representing the greater the globalization, based on components of economic, political and social globalization factors, </w:t>
      </w:r>
      <w:r w:rsidR="008077FD" w:rsidRPr="00844B05">
        <w:rPr>
          <w:sz w:val="22"/>
          <w:szCs w:val="22"/>
        </w:rPr>
        <w:t xml:space="preserve">which </w:t>
      </w:r>
      <w:r w:rsidR="00FC5174" w:rsidRPr="00844B05">
        <w:rPr>
          <w:sz w:val="22"/>
          <w:szCs w:val="22"/>
        </w:rPr>
        <w:t>requires careful analysis of</w:t>
      </w:r>
      <w:r w:rsidR="00E87D8C" w:rsidRPr="00844B05">
        <w:rPr>
          <w:sz w:val="22"/>
          <w:szCs w:val="22"/>
        </w:rPr>
        <w:t xml:space="preserve"> </w:t>
      </w:r>
      <w:r w:rsidR="00A32B5E" w:rsidRPr="00844B05">
        <w:rPr>
          <w:sz w:val="22"/>
          <w:szCs w:val="22"/>
        </w:rPr>
        <w:t>the China market for CSI as follows:</w:t>
      </w:r>
    </w:p>
    <w:p w14:paraId="72271FBE" w14:textId="77777777" w:rsidR="00FF79EB" w:rsidRPr="00844B05" w:rsidRDefault="00FF79EB" w:rsidP="00E611F2">
      <w:pPr>
        <w:pStyle w:val="APA"/>
        <w:spacing w:line="240" w:lineRule="auto"/>
        <w:rPr>
          <w:sz w:val="22"/>
          <w:szCs w:val="22"/>
        </w:rPr>
      </w:pPr>
    </w:p>
    <w:p w14:paraId="301F3BB5" w14:textId="00E7E3F7" w:rsidR="00A91135" w:rsidRPr="00FF79EB" w:rsidRDefault="00CE1022" w:rsidP="00FF79EB">
      <w:pPr>
        <w:pStyle w:val="APA"/>
        <w:numPr>
          <w:ilvl w:val="0"/>
          <w:numId w:val="6"/>
        </w:numPr>
        <w:spacing w:line="240" w:lineRule="auto"/>
        <w:rPr>
          <w:sz w:val="22"/>
          <w:szCs w:val="22"/>
        </w:rPr>
      </w:pPr>
      <w:r w:rsidRPr="00FF79EB">
        <w:rPr>
          <w:i/>
          <w:iCs/>
          <w:sz w:val="22"/>
          <w:szCs w:val="22"/>
        </w:rPr>
        <w:t>E</w:t>
      </w:r>
      <w:r w:rsidR="00A91135" w:rsidRPr="00FF79EB">
        <w:rPr>
          <w:i/>
          <w:iCs/>
          <w:sz w:val="22"/>
          <w:szCs w:val="22"/>
        </w:rPr>
        <w:t>conomic</w:t>
      </w:r>
      <w:r w:rsidR="00A91135" w:rsidRPr="00FF79EB">
        <w:rPr>
          <w:sz w:val="22"/>
          <w:szCs w:val="22"/>
        </w:rPr>
        <w:t xml:space="preserve"> globalization, characterized as long distance flows of goods, capital</w:t>
      </w:r>
      <w:r w:rsidRPr="00FF79EB">
        <w:rPr>
          <w:sz w:val="22"/>
          <w:szCs w:val="22"/>
        </w:rPr>
        <w:t>,</w:t>
      </w:r>
      <w:r w:rsidR="00A91135" w:rsidRPr="00FF79EB">
        <w:rPr>
          <w:sz w:val="22"/>
          <w:szCs w:val="22"/>
        </w:rPr>
        <w:t xml:space="preserve"> and</w:t>
      </w:r>
      <w:r w:rsidR="00FF79EB" w:rsidRPr="00FF79EB">
        <w:rPr>
          <w:sz w:val="22"/>
          <w:szCs w:val="22"/>
        </w:rPr>
        <w:t xml:space="preserve"> </w:t>
      </w:r>
      <w:r w:rsidR="00EC59E0" w:rsidRPr="00FF79EB">
        <w:rPr>
          <w:sz w:val="22"/>
          <w:szCs w:val="22"/>
        </w:rPr>
        <w:t>s</w:t>
      </w:r>
      <w:r w:rsidR="00A91135" w:rsidRPr="00FF79EB">
        <w:rPr>
          <w:sz w:val="22"/>
          <w:szCs w:val="22"/>
        </w:rPr>
        <w:t>ervices</w:t>
      </w:r>
      <w:r w:rsidR="005E5F09" w:rsidRPr="00FF79EB">
        <w:rPr>
          <w:sz w:val="22"/>
          <w:szCs w:val="22"/>
        </w:rPr>
        <w:t>,</w:t>
      </w:r>
      <w:r w:rsidR="00A91135" w:rsidRPr="00FF79EB">
        <w:rPr>
          <w:sz w:val="22"/>
          <w:szCs w:val="22"/>
        </w:rPr>
        <w:t xml:space="preserve"> as well as information and perceptions </w:t>
      </w:r>
      <w:r w:rsidR="00E87D8C" w:rsidRPr="00FF79EB">
        <w:rPr>
          <w:sz w:val="22"/>
          <w:szCs w:val="22"/>
        </w:rPr>
        <w:t>that accompany market exchanges – FDI inflows have provided state of the art wine making equipment in a number of wineries a</w:t>
      </w:r>
      <w:r w:rsidR="004E30CD" w:rsidRPr="00FF79EB">
        <w:rPr>
          <w:sz w:val="22"/>
          <w:szCs w:val="22"/>
        </w:rPr>
        <w:t>round China, offering CSI</w:t>
      </w:r>
      <w:r w:rsidR="00E87D8C" w:rsidRPr="00FF79EB">
        <w:rPr>
          <w:sz w:val="22"/>
          <w:szCs w:val="22"/>
        </w:rPr>
        <w:t xml:space="preserve"> opportunities for production.  One dist</w:t>
      </w:r>
      <w:r w:rsidR="004E30CD" w:rsidRPr="00FF79EB">
        <w:rPr>
          <w:sz w:val="22"/>
          <w:szCs w:val="22"/>
        </w:rPr>
        <w:t>inctive advantage for CSI</w:t>
      </w:r>
      <w:r w:rsidR="00E87D8C" w:rsidRPr="00FF79EB">
        <w:rPr>
          <w:sz w:val="22"/>
          <w:szCs w:val="22"/>
        </w:rPr>
        <w:t xml:space="preserve"> as a retail brand in China is the avoidance of import duties, tariffs and/or other restrictive</w:t>
      </w:r>
      <w:r w:rsidR="005E5F09" w:rsidRPr="00FF79EB">
        <w:rPr>
          <w:sz w:val="22"/>
          <w:szCs w:val="22"/>
        </w:rPr>
        <w:t xml:space="preserve"> and cost augmenting </w:t>
      </w:r>
      <w:r w:rsidR="00E87D8C" w:rsidRPr="00FF79EB">
        <w:rPr>
          <w:sz w:val="22"/>
          <w:szCs w:val="22"/>
        </w:rPr>
        <w:t xml:space="preserve">elements. </w:t>
      </w:r>
    </w:p>
    <w:p w14:paraId="39426659" w14:textId="61F9BD59" w:rsidR="00CE1022" w:rsidRPr="00844B05" w:rsidRDefault="00CE1022" w:rsidP="00FF79EB">
      <w:pPr>
        <w:pStyle w:val="APA"/>
        <w:numPr>
          <w:ilvl w:val="0"/>
          <w:numId w:val="6"/>
        </w:numPr>
        <w:spacing w:line="240" w:lineRule="auto"/>
        <w:rPr>
          <w:sz w:val="22"/>
          <w:szCs w:val="22"/>
        </w:rPr>
      </w:pPr>
      <w:r w:rsidRPr="00844B05">
        <w:rPr>
          <w:i/>
          <w:iCs/>
          <w:sz w:val="22"/>
          <w:szCs w:val="22"/>
        </w:rPr>
        <w:t>P</w:t>
      </w:r>
      <w:r w:rsidR="00A91135" w:rsidRPr="00844B05">
        <w:rPr>
          <w:i/>
          <w:iCs/>
          <w:sz w:val="22"/>
          <w:szCs w:val="22"/>
        </w:rPr>
        <w:t>olitical</w:t>
      </w:r>
      <w:r w:rsidR="00A91135" w:rsidRPr="00844B05">
        <w:rPr>
          <w:sz w:val="22"/>
          <w:szCs w:val="22"/>
        </w:rPr>
        <w:t xml:space="preserve"> globalization, characterized by a diffusion o</w:t>
      </w:r>
      <w:r w:rsidR="00FC5174" w:rsidRPr="00844B05">
        <w:rPr>
          <w:sz w:val="22"/>
          <w:szCs w:val="22"/>
        </w:rPr>
        <w:t>f government policies -</w:t>
      </w:r>
      <w:r w:rsidR="00D37C8F" w:rsidRPr="00844B05">
        <w:rPr>
          <w:sz w:val="22"/>
          <w:szCs w:val="22"/>
        </w:rPr>
        <w:t xml:space="preserve"> </w:t>
      </w:r>
      <w:r w:rsidR="004E30CD" w:rsidRPr="00844B05">
        <w:rPr>
          <w:sz w:val="22"/>
          <w:szCs w:val="22"/>
        </w:rPr>
        <w:t>CSI</w:t>
      </w:r>
      <w:r w:rsidR="00355453" w:rsidRPr="00844B05">
        <w:rPr>
          <w:sz w:val="22"/>
          <w:szCs w:val="22"/>
        </w:rPr>
        <w:t xml:space="preserve"> has hired the previous commerce commissioner of Shanghai to help in the personal contacts, information gathering and flows, interpretation and cultural education and adaptation.  He is currently a paid co</w:t>
      </w:r>
      <w:r w:rsidR="004E30CD" w:rsidRPr="00844B05">
        <w:rPr>
          <w:sz w:val="22"/>
          <w:szCs w:val="22"/>
        </w:rPr>
        <w:t>nsultant; however, as CSI</w:t>
      </w:r>
      <w:r w:rsidR="00355453" w:rsidRPr="00844B05">
        <w:rPr>
          <w:sz w:val="22"/>
          <w:szCs w:val="22"/>
        </w:rPr>
        <w:t xml:space="preserve"> sets up the China</w:t>
      </w:r>
      <w:r w:rsidR="00A32B5E" w:rsidRPr="00844B05">
        <w:rPr>
          <w:sz w:val="22"/>
          <w:szCs w:val="22"/>
        </w:rPr>
        <w:t xml:space="preserve"> Silk China</w:t>
      </w:r>
      <w:r w:rsidR="00EC59E0" w:rsidRPr="00844B05">
        <w:rPr>
          <w:sz w:val="22"/>
          <w:szCs w:val="22"/>
        </w:rPr>
        <w:t xml:space="preserve"> (CSC)</w:t>
      </w:r>
      <w:r w:rsidR="00355453" w:rsidRPr="00844B05">
        <w:rPr>
          <w:sz w:val="22"/>
          <w:szCs w:val="22"/>
        </w:rPr>
        <w:t xml:space="preserve"> subsidiary, </w:t>
      </w:r>
      <w:r w:rsidR="00C13D6C" w:rsidRPr="00844B05">
        <w:rPr>
          <w:sz w:val="22"/>
          <w:szCs w:val="22"/>
        </w:rPr>
        <w:t>t</w:t>
      </w:r>
      <w:r w:rsidR="00355453" w:rsidRPr="00844B05">
        <w:rPr>
          <w:sz w:val="22"/>
          <w:szCs w:val="22"/>
        </w:rPr>
        <w:t xml:space="preserve">he </w:t>
      </w:r>
      <w:r w:rsidR="00C13D6C" w:rsidRPr="00844B05">
        <w:rPr>
          <w:sz w:val="22"/>
          <w:szCs w:val="22"/>
        </w:rPr>
        <w:t xml:space="preserve">consultant will become a direct hire and added </w:t>
      </w:r>
      <w:r w:rsidR="00355453" w:rsidRPr="00844B05">
        <w:rPr>
          <w:sz w:val="22"/>
          <w:szCs w:val="22"/>
        </w:rPr>
        <w:t xml:space="preserve">to the </w:t>
      </w:r>
      <w:r w:rsidR="000B5641" w:rsidRPr="00844B05">
        <w:rPr>
          <w:sz w:val="22"/>
          <w:szCs w:val="22"/>
        </w:rPr>
        <w:t>CSC board of d</w:t>
      </w:r>
      <w:r w:rsidR="00355453" w:rsidRPr="00844B05">
        <w:rPr>
          <w:sz w:val="22"/>
          <w:szCs w:val="22"/>
        </w:rPr>
        <w:t xml:space="preserve">irectors.  </w:t>
      </w:r>
      <w:r w:rsidR="00A32B5E" w:rsidRPr="00FF79EB">
        <w:rPr>
          <w:sz w:val="22"/>
          <w:szCs w:val="22"/>
        </w:rPr>
        <w:t>The</w:t>
      </w:r>
      <w:r w:rsidR="00425AD8" w:rsidRPr="00FF79EB">
        <w:rPr>
          <w:sz w:val="22"/>
          <w:szCs w:val="22"/>
        </w:rPr>
        <w:t xml:space="preserve"> management structure for the China subsidiary will follow an ethnocentric-international model,</w:t>
      </w:r>
      <w:r w:rsidR="00A32B5E" w:rsidRPr="00FF79EB">
        <w:rPr>
          <w:sz w:val="22"/>
          <w:szCs w:val="22"/>
        </w:rPr>
        <w:t xml:space="preserve"> while CSI remains</w:t>
      </w:r>
      <w:r w:rsidR="00425AD8" w:rsidRPr="00FF79EB">
        <w:rPr>
          <w:sz w:val="22"/>
          <w:szCs w:val="22"/>
        </w:rPr>
        <w:t xml:space="preserve"> headquarters in U</w:t>
      </w:r>
      <w:r w:rsidR="00A32B5E" w:rsidRPr="00FF79EB">
        <w:rPr>
          <w:sz w:val="22"/>
          <w:szCs w:val="22"/>
        </w:rPr>
        <w:t xml:space="preserve">S, China subsidiary headquarters </w:t>
      </w:r>
      <w:r w:rsidR="00425AD8" w:rsidRPr="00FF79EB">
        <w:rPr>
          <w:sz w:val="22"/>
          <w:szCs w:val="22"/>
        </w:rPr>
        <w:t>in Shanghai and production office in Urumqi, to oversee current wine production facilities at Suntime.</w:t>
      </w:r>
      <w:r w:rsidR="000B5641" w:rsidRPr="00844B05">
        <w:rPr>
          <w:sz w:val="22"/>
          <w:szCs w:val="22"/>
        </w:rPr>
        <w:t xml:space="preserve">  An exception to this will be a matrix structure </w:t>
      </w:r>
      <w:r w:rsidR="00F114EC" w:rsidRPr="00844B05">
        <w:rPr>
          <w:sz w:val="22"/>
          <w:szCs w:val="22"/>
        </w:rPr>
        <w:t xml:space="preserve">position </w:t>
      </w:r>
      <w:r w:rsidR="000B5641" w:rsidRPr="00844B05">
        <w:rPr>
          <w:sz w:val="22"/>
          <w:szCs w:val="22"/>
        </w:rPr>
        <w:t xml:space="preserve">oriented towards the CSI wine maker, working in China and the US, reporting to the CSI CEO. </w:t>
      </w:r>
      <w:r w:rsidR="00FF79EB">
        <w:rPr>
          <w:sz w:val="22"/>
          <w:szCs w:val="22"/>
        </w:rPr>
        <w:t xml:space="preserve"> </w:t>
      </w:r>
      <w:r w:rsidR="008B5B94" w:rsidRPr="00844B05">
        <w:rPr>
          <w:sz w:val="22"/>
          <w:szCs w:val="22"/>
        </w:rPr>
        <w:t>The CSC CEO has 30</w:t>
      </w:r>
      <w:r w:rsidR="00486676" w:rsidRPr="00844B05">
        <w:rPr>
          <w:sz w:val="22"/>
          <w:szCs w:val="22"/>
        </w:rPr>
        <w:t xml:space="preserve"> years’ experience in the China as a brand consultant and manufacturer, </w:t>
      </w:r>
      <w:r w:rsidR="00BC2030" w:rsidRPr="00844B05">
        <w:rPr>
          <w:sz w:val="22"/>
          <w:szCs w:val="22"/>
        </w:rPr>
        <w:t xml:space="preserve">in addition to US senior retail management, </w:t>
      </w:r>
      <w:r w:rsidR="00486676" w:rsidRPr="00844B05">
        <w:rPr>
          <w:sz w:val="22"/>
          <w:szCs w:val="22"/>
        </w:rPr>
        <w:t>which will support the local experienced managers.</w:t>
      </w:r>
    </w:p>
    <w:p w14:paraId="435D24C5" w14:textId="77777777" w:rsidR="00A91135" w:rsidRPr="00844B05" w:rsidRDefault="00CE1022" w:rsidP="00FF79EB">
      <w:pPr>
        <w:pStyle w:val="APA"/>
        <w:numPr>
          <w:ilvl w:val="0"/>
          <w:numId w:val="6"/>
        </w:numPr>
        <w:spacing w:line="240" w:lineRule="auto"/>
        <w:rPr>
          <w:sz w:val="22"/>
          <w:szCs w:val="22"/>
        </w:rPr>
      </w:pPr>
      <w:r w:rsidRPr="00844B05">
        <w:rPr>
          <w:i/>
          <w:iCs/>
          <w:sz w:val="22"/>
          <w:szCs w:val="22"/>
        </w:rPr>
        <w:t>S</w:t>
      </w:r>
      <w:r w:rsidR="00A91135" w:rsidRPr="00844B05">
        <w:rPr>
          <w:i/>
          <w:iCs/>
          <w:sz w:val="22"/>
          <w:szCs w:val="22"/>
        </w:rPr>
        <w:t xml:space="preserve">ocial </w:t>
      </w:r>
      <w:r w:rsidR="00A91135" w:rsidRPr="00844B05">
        <w:rPr>
          <w:sz w:val="22"/>
          <w:szCs w:val="22"/>
        </w:rPr>
        <w:t>globalization, expressed as the spread of ideas,</w:t>
      </w:r>
      <w:r w:rsidR="00D37C8F" w:rsidRPr="00844B05">
        <w:rPr>
          <w:sz w:val="22"/>
          <w:szCs w:val="22"/>
        </w:rPr>
        <w:t xml:space="preserve"> information, images</w:t>
      </w:r>
      <w:r w:rsidR="00425AD8" w:rsidRPr="00844B05">
        <w:rPr>
          <w:sz w:val="22"/>
          <w:szCs w:val="22"/>
        </w:rPr>
        <w:t>,</w:t>
      </w:r>
      <w:r w:rsidR="00D37C8F" w:rsidRPr="00844B05">
        <w:rPr>
          <w:sz w:val="22"/>
          <w:szCs w:val="22"/>
        </w:rPr>
        <w:t xml:space="preserve"> and people –</w:t>
      </w:r>
      <w:r w:rsidR="004E30CD" w:rsidRPr="00844B05">
        <w:rPr>
          <w:sz w:val="22"/>
          <w:szCs w:val="22"/>
        </w:rPr>
        <w:t>The CSI</w:t>
      </w:r>
      <w:r w:rsidR="00355453" w:rsidRPr="00844B05">
        <w:rPr>
          <w:sz w:val="22"/>
          <w:szCs w:val="22"/>
        </w:rPr>
        <w:t xml:space="preserve"> wine maker is from Australia and is recognized world</w:t>
      </w:r>
      <w:r w:rsidR="00425AD8" w:rsidRPr="00844B05">
        <w:rPr>
          <w:sz w:val="22"/>
          <w:szCs w:val="22"/>
        </w:rPr>
        <w:t>wide, working with the head wine maker at China w</w:t>
      </w:r>
      <w:r w:rsidR="004E30CD" w:rsidRPr="00844B05">
        <w:rPr>
          <w:sz w:val="22"/>
          <w:szCs w:val="22"/>
        </w:rPr>
        <w:t>inery (Suntime).  The CSI</w:t>
      </w:r>
      <w:r w:rsidR="00425AD8" w:rsidRPr="00844B05">
        <w:rPr>
          <w:sz w:val="22"/>
          <w:szCs w:val="22"/>
        </w:rPr>
        <w:t xml:space="preserve"> winemaker brings his personal experience of wine making at Kendall Jackson, in addition to the </w:t>
      </w:r>
      <w:r w:rsidR="00CE5E4B" w:rsidRPr="00844B05">
        <w:rPr>
          <w:sz w:val="22"/>
          <w:szCs w:val="22"/>
        </w:rPr>
        <w:t xml:space="preserve">experience of the </w:t>
      </w:r>
      <w:r w:rsidR="00425AD8" w:rsidRPr="00844B05">
        <w:rPr>
          <w:sz w:val="22"/>
          <w:szCs w:val="22"/>
        </w:rPr>
        <w:t>Suntime win</w:t>
      </w:r>
      <w:r w:rsidR="00CE5E4B" w:rsidRPr="00844B05">
        <w:rPr>
          <w:sz w:val="22"/>
          <w:szCs w:val="22"/>
        </w:rPr>
        <w:t>e maker, trained in France, providing</w:t>
      </w:r>
      <w:r w:rsidR="00425AD8" w:rsidRPr="00844B05">
        <w:rPr>
          <w:sz w:val="22"/>
          <w:szCs w:val="22"/>
        </w:rPr>
        <w:t xml:space="preserve"> </w:t>
      </w:r>
      <w:r w:rsidR="005C1AC6" w:rsidRPr="00844B05">
        <w:rPr>
          <w:sz w:val="22"/>
          <w:szCs w:val="22"/>
        </w:rPr>
        <w:t>“</w:t>
      </w:r>
      <w:r w:rsidR="00425AD8" w:rsidRPr="00844B05">
        <w:rPr>
          <w:sz w:val="22"/>
          <w:szCs w:val="22"/>
        </w:rPr>
        <w:t>new world</w:t>
      </w:r>
      <w:r w:rsidR="005C1AC6" w:rsidRPr="00844B05">
        <w:rPr>
          <w:sz w:val="22"/>
          <w:szCs w:val="22"/>
        </w:rPr>
        <w:t>”</w:t>
      </w:r>
      <w:r w:rsidR="00425AD8" w:rsidRPr="00844B05">
        <w:rPr>
          <w:sz w:val="22"/>
          <w:szCs w:val="22"/>
        </w:rPr>
        <w:t xml:space="preserve"> recipes and methodologies in wine making. </w:t>
      </w:r>
      <w:r w:rsidR="00355453" w:rsidRPr="00844B05">
        <w:rPr>
          <w:sz w:val="22"/>
          <w:szCs w:val="22"/>
        </w:rPr>
        <w:t xml:space="preserve"> </w:t>
      </w:r>
    </w:p>
    <w:p w14:paraId="67587B7F" w14:textId="77777777" w:rsidR="00FC5174" w:rsidRDefault="00FC5174" w:rsidP="00FF79EB">
      <w:pPr>
        <w:pStyle w:val="APA"/>
        <w:spacing w:line="240" w:lineRule="auto"/>
        <w:rPr>
          <w:sz w:val="22"/>
          <w:szCs w:val="22"/>
        </w:rPr>
      </w:pPr>
      <w:r w:rsidRPr="00844B05">
        <w:rPr>
          <w:sz w:val="22"/>
          <w:szCs w:val="22"/>
        </w:rPr>
        <w:t xml:space="preserve">Adapted from the </w:t>
      </w:r>
      <w:bookmarkStart w:id="5" w:name="C413703403935185I96938T413703410185185"/>
      <w:r w:rsidRPr="00844B05">
        <w:rPr>
          <w:sz w:val="22"/>
          <w:szCs w:val="22"/>
        </w:rPr>
        <w:t>(KOF Globalization Index, 2013)</w:t>
      </w:r>
      <w:bookmarkEnd w:id="5"/>
    </w:p>
    <w:p w14:paraId="3BB6E2C9" w14:textId="77777777" w:rsidR="00FF79EB" w:rsidRPr="00844B05" w:rsidRDefault="00FF79EB" w:rsidP="00FF79EB">
      <w:pPr>
        <w:pStyle w:val="APA"/>
        <w:spacing w:line="240" w:lineRule="auto"/>
        <w:rPr>
          <w:sz w:val="22"/>
          <w:szCs w:val="22"/>
        </w:rPr>
      </w:pPr>
    </w:p>
    <w:p w14:paraId="4886A07C" w14:textId="0FBAD116" w:rsidR="00DC0E55" w:rsidRPr="00844B05" w:rsidRDefault="00A767AE" w:rsidP="00E611F2">
      <w:pPr>
        <w:pStyle w:val="APA"/>
        <w:spacing w:line="240" w:lineRule="auto"/>
        <w:rPr>
          <w:sz w:val="22"/>
          <w:szCs w:val="22"/>
        </w:rPr>
      </w:pPr>
      <w:r w:rsidRPr="00844B05">
        <w:rPr>
          <w:sz w:val="22"/>
          <w:szCs w:val="22"/>
        </w:rPr>
        <w:t>International trade d</w:t>
      </w:r>
      <w:r w:rsidR="00DE4BA1" w:rsidRPr="00844B05">
        <w:rPr>
          <w:sz w:val="22"/>
          <w:szCs w:val="22"/>
        </w:rPr>
        <w:t>ata ana</w:t>
      </w:r>
      <w:r w:rsidR="006F00A3" w:rsidRPr="00844B05">
        <w:rPr>
          <w:sz w:val="22"/>
          <w:szCs w:val="22"/>
        </w:rPr>
        <w:t xml:space="preserve">lysis globally, and between China and the US </w:t>
      </w:r>
      <w:r w:rsidR="00DE4BA1" w:rsidRPr="00844B05">
        <w:rPr>
          <w:sz w:val="22"/>
          <w:szCs w:val="22"/>
        </w:rPr>
        <w:t>provides</w:t>
      </w:r>
      <w:r w:rsidR="006F00A3" w:rsidRPr="00844B05">
        <w:rPr>
          <w:sz w:val="22"/>
          <w:szCs w:val="22"/>
        </w:rPr>
        <w:t xml:space="preserve"> </w:t>
      </w:r>
      <w:r w:rsidR="00DE4BA1" w:rsidRPr="00844B05">
        <w:rPr>
          <w:sz w:val="22"/>
          <w:szCs w:val="22"/>
        </w:rPr>
        <w:t>understanding and planning considerations as to materials, import duties, tariffs, regulations</w:t>
      </w:r>
      <w:r w:rsidR="008077FD" w:rsidRPr="00844B05">
        <w:rPr>
          <w:sz w:val="22"/>
          <w:szCs w:val="22"/>
        </w:rPr>
        <w:t>,</w:t>
      </w:r>
      <w:r w:rsidR="00DE4BA1" w:rsidRPr="00844B05">
        <w:rPr>
          <w:sz w:val="22"/>
          <w:szCs w:val="22"/>
        </w:rPr>
        <w:t xml:space="preserve"> and other cost, logistical and supply/deman</w:t>
      </w:r>
      <w:r w:rsidR="00111DB5" w:rsidRPr="00844B05">
        <w:rPr>
          <w:sz w:val="22"/>
          <w:szCs w:val="22"/>
        </w:rPr>
        <w:t>d products for CSC</w:t>
      </w:r>
      <w:r w:rsidR="00D37C8F" w:rsidRPr="00844B05">
        <w:rPr>
          <w:sz w:val="22"/>
          <w:szCs w:val="22"/>
        </w:rPr>
        <w:t>’s retail brand development</w:t>
      </w:r>
      <w:r w:rsidR="00776927" w:rsidRPr="00844B05">
        <w:rPr>
          <w:sz w:val="22"/>
          <w:szCs w:val="22"/>
        </w:rPr>
        <w:t xml:space="preserve"> and competition from imported western wines</w:t>
      </w:r>
      <w:r w:rsidR="00D37C8F" w:rsidRPr="00844B05">
        <w:rPr>
          <w:sz w:val="22"/>
          <w:szCs w:val="22"/>
        </w:rPr>
        <w:t xml:space="preserve">.  </w:t>
      </w:r>
      <w:r w:rsidR="00674152" w:rsidRPr="00844B05">
        <w:rPr>
          <w:sz w:val="22"/>
          <w:szCs w:val="22"/>
        </w:rPr>
        <w:t xml:space="preserve">Strong trade relations for the CSI </w:t>
      </w:r>
      <w:r w:rsidR="00674152" w:rsidRPr="00A90F7F">
        <w:rPr>
          <w:sz w:val="22"/>
          <w:szCs w:val="22"/>
        </w:rPr>
        <w:t>network supports the firm’s</w:t>
      </w:r>
      <w:r w:rsidR="00A90F7F">
        <w:rPr>
          <w:sz w:val="22"/>
          <w:szCs w:val="22"/>
        </w:rPr>
        <w:t xml:space="preserve"> requirements for materials</w:t>
      </w:r>
      <w:r w:rsidR="00674152" w:rsidRPr="00844B05">
        <w:rPr>
          <w:sz w:val="22"/>
          <w:szCs w:val="22"/>
        </w:rPr>
        <w:t xml:space="preserve"> and as a foundation for the growing competitive retail wine market, reflecte</w:t>
      </w:r>
      <w:r w:rsidR="00A90F7F">
        <w:rPr>
          <w:sz w:val="22"/>
          <w:szCs w:val="22"/>
        </w:rPr>
        <w:t xml:space="preserve">d in the wine imports found in </w:t>
      </w:r>
      <w:r w:rsidR="006F00A3" w:rsidRPr="00844B05">
        <w:rPr>
          <w:sz w:val="22"/>
          <w:szCs w:val="22"/>
        </w:rPr>
        <w:t>Table 2</w:t>
      </w:r>
      <w:r w:rsidR="00674152" w:rsidRPr="00844B05">
        <w:rPr>
          <w:sz w:val="22"/>
          <w:szCs w:val="22"/>
        </w:rPr>
        <w:t xml:space="preserve">.  Further wine consumption per capita growth </w:t>
      </w:r>
      <w:r w:rsidR="006442D2" w:rsidRPr="00844B05">
        <w:rPr>
          <w:sz w:val="22"/>
          <w:szCs w:val="22"/>
        </w:rPr>
        <w:t xml:space="preserve">also supports the China market brand opportunities.  </w:t>
      </w:r>
      <w:r w:rsidR="00D37C8F" w:rsidRPr="00844B05">
        <w:rPr>
          <w:sz w:val="22"/>
          <w:szCs w:val="22"/>
        </w:rPr>
        <w:t xml:space="preserve">While </w:t>
      </w:r>
      <w:r w:rsidR="00D37C8F" w:rsidRPr="00844B05">
        <w:rPr>
          <w:sz w:val="22"/>
          <w:szCs w:val="22"/>
        </w:rPr>
        <w:lastRenderedPageBreak/>
        <w:t xml:space="preserve">the grapes are grown for the wine in China, the bottles are imported, as well as new machinery, such as state of the art bottling machinery, French vanilla casks, and stainless steel tanks, as seen in </w:t>
      </w:r>
      <w:r w:rsidR="00776927" w:rsidRPr="00844B05">
        <w:rPr>
          <w:sz w:val="22"/>
          <w:szCs w:val="22"/>
        </w:rPr>
        <w:t>Appendix C.</w:t>
      </w:r>
      <w:r w:rsidR="00A90F7F">
        <w:rPr>
          <w:sz w:val="22"/>
          <w:szCs w:val="22"/>
        </w:rPr>
        <w:t xml:space="preserve"> </w:t>
      </w:r>
      <w:r w:rsidR="00776927" w:rsidRPr="00844B05">
        <w:rPr>
          <w:sz w:val="22"/>
          <w:szCs w:val="22"/>
        </w:rPr>
        <w:t xml:space="preserve"> </w:t>
      </w:r>
      <w:r w:rsidR="00651F3C" w:rsidRPr="00844B05">
        <w:rPr>
          <w:sz w:val="22"/>
          <w:szCs w:val="22"/>
        </w:rPr>
        <w:t xml:space="preserve">These investments by the China owned wineries reflects the long-term strategic development plans for </w:t>
      </w:r>
      <w:r w:rsidR="006442D2" w:rsidRPr="00844B05">
        <w:rPr>
          <w:sz w:val="22"/>
          <w:szCs w:val="22"/>
        </w:rPr>
        <w:t xml:space="preserve">the China market and for export, supported by the #2 global ranking in stock of direct foreign investment home reflected in Table 3. </w:t>
      </w:r>
    </w:p>
    <w:p w14:paraId="49D95A41" w14:textId="77777777" w:rsidR="00844B05" w:rsidRPr="00844B05" w:rsidRDefault="00844B05" w:rsidP="00E611F2">
      <w:pPr>
        <w:pStyle w:val="APA"/>
        <w:spacing w:line="240" w:lineRule="auto"/>
        <w:rPr>
          <w:sz w:val="22"/>
          <w:szCs w:val="22"/>
        </w:rPr>
      </w:pPr>
    </w:p>
    <w:p w14:paraId="6FC79DB8" w14:textId="77777777" w:rsidR="00994F03" w:rsidRPr="00844B05" w:rsidRDefault="005A6852" w:rsidP="00E611F2">
      <w:pPr>
        <w:pStyle w:val="APA"/>
        <w:spacing w:line="240" w:lineRule="auto"/>
        <w:ind w:firstLine="0"/>
        <w:rPr>
          <w:b/>
          <w:bCs/>
          <w:sz w:val="22"/>
          <w:szCs w:val="22"/>
        </w:rPr>
      </w:pPr>
      <w:r w:rsidRPr="00844B05">
        <w:rPr>
          <w:b/>
          <w:bCs/>
          <w:sz w:val="22"/>
          <w:szCs w:val="22"/>
        </w:rPr>
        <w:t>Production/Manufacturing,</w:t>
      </w:r>
      <w:r w:rsidR="003D2EAC" w:rsidRPr="00844B05">
        <w:rPr>
          <w:b/>
          <w:bCs/>
          <w:sz w:val="22"/>
          <w:szCs w:val="22"/>
        </w:rPr>
        <w:t xml:space="preserve"> Consumer Market, and</w:t>
      </w:r>
      <w:r w:rsidRPr="00844B05">
        <w:rPr>
          <w:b/>
          <w:bCs/>
          <w:sz w:val="22"/>
          <w:szCs w:val="22"/>
        </w:rPr>
        <w:t xml:space="preserve"> Marketing</w:t>
      </w:r>
    </w:p>
    <w:p w14:paraId="57FA9287" w14:textId="77777777" w:rsidR="003D2EAC" w:rsidRPr="00844B05" w:rsidRDefault="003D2EAC" w:rsidP="00E611F2">
      <w:pPr>
        <w:pStyle w:val="APA"/>
        <w:spacing w:line="240" w:lineRule="auto"/>
        <w:rPr>
          <w:sz w:val="22"/>
          <w:szCs w:val="22"/>
        </w:rPr>
      </w:pPr>
      <w:r w:rsidRPr="00844B05">
        <w:rPr>
          <w:sz w:val="22"/>
          <w:szCs w:val="22"/>
        </w:rPr>
        <w:t xml:space="preserve">CSI contract production with Suntime provides benefits to the winery in the </w:t>
      </w:r>
      <w:r w:rsidRPr="00844B05">
        <w:rPr>
          <w:i/>
          <w:iCs/>
          <w:sz w:val="22"/>
          <w:szCs w:val="22"/>
        </w:rPr>
        <w:t>production</w:t>
      </w:r>
      <w:r w:rsidRPr="00844B05">
        <w:rPr>
          <w:sz w:val="22"/>
          <w:szCs w:val="22"/>
        </w:rPr>
        <w:t xml:space="preserve"> of wine regarding quality, design of packaging and labels from western designers at CSI, to local distribution market information through Suntime networks.  “In face of the MNCs possessing global market, global brand, and global procurement systems, indigenous firms were unable to compete on the global level playing field established on China’s home market.  Within the globalized international division of labor, they increasingly depended on the importation of “designs, critical components and manufacturing equipment” from the advanced economies”</w:t>
      </w:r>
      <w:bookmarkStart w:id="6" w:name="C413704427777778I96938T413704441782407"/>
      <w:r w:rsidRPr="00844B05">
        <w:rPr>
          <w:sz w:val="22"/>
          <w:szCs w:val="22"/>
        </w:rPr>
        <w:t xml:space="preserve"> (Yue, 2012, para. 8)</w:t>
      </w:r>
      <w:bookmarkEnd w:id="6"/>
      <w:r w:rsidRPr="00844B05">
        <w:rPr>
          <w:sz w:val="22"/>
          <w:szCs w:val="22"/>
        </w:rPr>
        <w:t xml:space="preserve">. </w:t>
      </w:r>
    </w:p>
    <w:p w14:paraId="7DE95779" w14:textId="77777777" w:rsidR="00A90F7F" w:rsidRDefault="005A6852" w:rsidP="00E611F2">
      <w:pPr>
        <w:pStyle w:val="APA"/>
        <w:spacing w:line="240" w:lineRule="auto"/>
        <w:rPr>
          <w:sz w:val="22"/>
          <w:szCs w:val="22"/>
        </w:rPr>
      </w:pPr>
      <w:r w:rsidRPr="00844B05">
        <w:rPr>
          <w:sz w:val="22"/>
          <w:szCs w:val="22"/>
        </w:rPr>
        <w:t xml:space="preserve">The success for the China consumer market of product-oriented brands will come from product innovation aimed at avoiding commoditization and retaining pricing power </w:t>
      </w:r>
      <w:bookmarkStart w:id="7" w:name="C413713800694444I96938T413713865509259"/>
      <w:r w:rsidRPr="00844B05">
        <w:rPr>
          <w:sz w:val="22"/>
          <w:szCs w:val="22"/>
        </w:rPr>
        <w:t>(Kalish, 2009, p. 2)</w:t>
      </w:r>
      <w:bookmarkEnd w:id="7"/>
      <w:r w:rsidRPr="00844B05">
        <w:rPr>
          <w:sz w:val="22"/>
          <w:szCs w:val="22"/>
        </w:rPr>
        <w:t xml:space="preserve">.  The retail pricing strategy for the China market will not be cost leadership, but instead, </w:t>
      </w:r>
      <w:r w:rsidR="007E0CEC" w:rsidRPr="00A90F7F">
        <w:rPr>
          <w:sz w:val="22"/>
          <w:szCs w:val="22"/>
        </w:rPr>
        <w:t xml:space="preserve">affordable </w:t>
      </w:r>
      <w:r w:rsidRPr="00A90F7F">
        <w:rPr>
          <w:sz w:val="22"/>
          <w:szCs w:val="22"/>
        </w:rPr>
        <w:t xml:space="preserve">value leadership, based on the goal of creating enhanced brand equity of “new world wines” </w:t>
      </w:r>
      <w:r w:rsidR="007E0CEC" w:rsidRPr="00A90F7F">
        <w:rPr>
          <w:sz w:val="22"/>
          <w:szCs w:val="22"/>
        </w:rPr>
        <w:t>(wines from</w:t>
      </w:r>
      <w:r w:rsidR="007E0CEC" w:rsidRPr="00844B05">
        <w:rPr>
          <w:sz w:val="22"/>
          <w:szCs w:val="22"/>
        </w:rPr>
        <w:t xml:space="preserve"> the </w:t>
      </w:r>
      <w:r w:rsidR="007E0CEC" w:rsidRPr="00A90F7F">
        <w:rPr>
          <w:sz w:val="22"/>
          <w:szCs w:val="22"/>
        </w:rPr>
        <w:t>New World are from non-European</w:t>
      </w:r>
      <w:r w:rsidR="007E0CEC" w:rsidRPr="00844B05">
        <w:rPr>
          <w:sz w:val="22"/>
          <w:szCs w:val="22"/>
        </w:rPr>
        <w:t xml:space="preserve"> countries such as South Africa, New Zealand, and the United States </w:t>
      </w:r>
    </w:p>
    <w:p w14:paraId="16C0CEEF" w14:textId="4A24D0AD" w:rsidR="00A90F7F" w:rsidRDefault="00A90F7F" w:rsidP="00A90F7F">
      <w:pPr>
        <w:pStyle w:val="APA"/>
        <w:spacing w:line="240" w:lineRule="auto"/>
        <w:ind w:firstLine="0"/>
        <w:rPr>
          <w:sz w:val="22"/>
          <w:szCs w:val="22"/>
        </w:rPr>
      </w:pPr>
      <w:r>
        <w:rPr>
          <w:sz w:val="22"/>
          <w:szCs w:val="22"/>
        </w:rPr>
        <w:t>(</w:t>
      </w:r>
      <w:r w:rsidR="007E0CEC" w:rsidRPr="00A90F7F">
        <w:rPr>
          <w:sz w:val="22"/>
          <w:szCs w:val="22"/>
        </w:rPr>
        <w:t>fruit forward in flavor</w:t>
      </w:r>
      <w:r w:rsidRPr="00844B05">
        <w:rPr>
          <w:sz w:val="22"/>
          <w:szCs w:val="22"/>
        </w:rPr>
        <w:t>) produced</w:t>
      </w:r>
      <w:r w:rsidR="005A6852" w:rsidRPr="00844B05">
        <w:rPr>
          <w:sz w:val="22"/>
          <w:szCs w:val="22"/>
        </w:rPr>
        <w:t xml:space="preserve"> for China. </w:t>
      </w:r>
      <w:r w:rsidR="006442D2" w:rsidRPr="00844B05">
        <w:rPr>
          <w:sz w:val="22"/>
          <w:szCs w:val="22"/>
        </w:rPr>
        <w:t xml:space="preserve"> </w:t>
      </w:r>
    </w:p>
    <w:p w14:paraId="17018B10" w14:textId="77777777" w:rsidR="00A90F7F" w:rsidRDefault="002E64EE" w:rsidP="00A90F7F">
      <w:pPr>
        <w:pStyle w:val="APA"/>
        <w:spacing w:line="240" w:lineRule="auto"/>
        <w:rPr>
          <w:sz w:val="22"/>
          <w:szCs w:val="22"/>
        </w:rPr>
      </w:pPr>
      <w:r w:rsidRPr="00844B05">
        <w:rPr>
          <w:sz w:val="22"/>
          <w:szCs w:val="22"/>
        </w:rPr>
        <w:t xml:space="preserve">While Chinese consumers are price sensitive, they also have strong interest in the other attributes of products and are willing to pay premium prices.  CSC will price in the low moderate price range of the overall competitive retail wine market. </w:t>
      </w:r>
      <w:r w:rsidR="006442D2" w:rsidRPr="00844B05">
        <w:rPr>
          <w:sz w:val="22"/>
          <w:szCs w:val="22"/>
        </w:rPr>
        <w:t xml:space="preserve"> </w:t>
      </w:r>
      <w:r w:rsidRPr="00844B05">
        <w:rPr>
          <w:sz w:val="22"/>
          <w:szCs w:val="22"/>
        </w:rPr>
        <w:t>As CSC will not have import duties and fees, that total 48% for China import</w:t>
      </w:r>
      <w:r w:rsidR="007E0CEC" w:rsidRPr="00844B05">
        <w:rPr>
          <w:sz w:val="22"/>
          <w:szCs w:val="22"/>
        </w:rPr>
        <w:t xml:space="preserve">ed wines.  CSC prices target </w:t>
      </w:r>
      <w:r w:rsidRPr="00844B05">
        <w:rPr>
          <w:sz w:val="22"/>
          <w:szCs w:val="22"/>
        </w:rPr>
        <w:t xml:space="preserve">positioned for the Chinese fashion conscious </w:t>
      </w:r>
      <w:r w:rsidR="006442D2" w:rsidRPr="00844B05">
        <w:rPr>
          <w:sz w:val="22"/>
          <w:szCs w:val="22"/>
        </w:rPr>
        <w:t xml:space="preserve">growing </w:t>
      </w:r>
      <w:r w:rsidR="004D7B56" w:rsidRPr="00844B05">
        <w:rPr>
          <w:sz w:val="22"/>
          <w:szCs w:val="22"/>
        </w:rPr>
        <w:t>urban</w:t>
      </w:r>
      <w:r w:rsidR="006442D2" w:rsidRPr="00844B05">
        <w:rPr>
          <w:sz w:val="22"/>
          <w:szCs w:val="22"/>
        </w:rPr>
        <w:t xml:space="preserve"> income</w:t>
      </w:r>
      <w:r w:rsidR="004D7B56" w:rsidRPr="00844B05">
        <w:rPr>
          <w:sz w:val="22"/>
          <w:szCs w:val="22"/>
        </w:rPr>
        <w:t xml:space="preserve"> </w:t>
      </w:r>
      <w:r w:rsidRPr="00844B05">
        <w:rPr>
          <w:sz w:val="22"/>
          <w:szCs w:val="22"/>
        </w:rPr>
        <w:t>target market</w:t>
      </w:r>
      <w:r w:rsidR="006442D2" w:rsidRPr="00844B05">
        <w:rPr>
          <w:sz w:val="22"/>
          <w:szCs w:val="22"/>
        </w:rPr>
        <w:t xml:space="preserve"> as seen in Figure 3</w:t>
      </w:r>
      <w:r w:rsidRPr="00844B05">
        <w:rPr>
          <w:sz w:val="22"/>
          <w:szCs w:val="22"/>
        </w:rPr>
        <w:t xml:space="preserve">. </w:t>
      </w:r>
      <w:r w:rsidR="005A6852" w:rsidRPr="00844B05">
        <w:rPr>
          <w:sz w:val="22"/>
          <w:szCs w:val="22"/>
        </w:rPr>
        <w:t xml:space="preserve"> </w:t>
      </w:r>
      <w:r w:rsidR="006442D2" w:rsidRPr="00844B05">
        <w:rPr>
          <w:sz w:val="22"/>
          <w:szCs w:val="22"/>
        </w:rPr>
        <w:t xml:space="preserve">While the overall food (includes wine) category of household annual consumption goes down as a percentage to total, pure expenditures in dollar volume increases substantially (.64 $ trillion in 2000, to 4.38 $trillion projected 2020) as seen in Figure 4. </w:t>
      </w:r>
      <w:r w:rsidR="007E0CEC" w:rsidRPr="00844B05">
        <w:rPr>
          <w:sz w:val="22"/>
          <w:szCs w:val="22"/>
        </w:rPr>
        <w:t xml:space="preserve"> </w:t>
      </w:r>
      <w:r w:rsidR="005A6852" w:rsidRPr="00844B05">
        <w:rPr>
          <w:sz w:val="22"/>
          <w:szCs w:val="22"/>
        </w:rPr>
        <w:t>Made in China will not be a priority component of marketing, packaging, or sales</w:t>
      </w:r>
      <w:r w:rsidRPr="00844B05">
        <w:rPr>
          <w:sz w:val="22"/>
          <w:szCs w:val="22"/>
        </w:rPr>
        <w:t xml:space="preserve">.  </w:t>
      </w:r>
      <w:r w:rsidR="00914DA8" w:rsidRPr="00844B05">
        <w:rPr>
          <w:sz w:val="22"/>
          <w:szCs w:val="22"/>
        </w:rPr>
        <w:t xml:space="preserve">A key component of the marketing and product development will focus on not replicating products currently offered, but providing international award winning </w:t>
      </w:r>
      <w:r w:rsidR="007E0CEC" w:rsidRPr="00844B05">
        <w:rPr>
          <w:sz w:val="22"/>
          <w:szCs w:val="22"/>
        </w:rPr>
        <w:t>“new world “</w:t>
      </w:r>
      <w:r w:rsidR="00914DA8" w:rsidRPr="00844B05">
        <w:rPr>
          <w:sz w:val="22"/>
          <w:szCs w:val="22"/>
        </w:rPr>
        <w:t xml:space="preserve">wines in contemporary Chinese </w:t>
      </w:r>
      <w:r w:rsidR="003D2EAC" w:rsidRPr="00844B05">
        <w:rPr>
          <w:sz w:val="22"/>
          <w:szCs w:val="22"/>
        </w:rPr>
        <w:t xml:space="preserve">label designs geared </w:t>
      </w:r>
      <w:r w:rsidR="00E436B3" w:rsidRPr="00844B05">
        <w:rPr>
          <w:sz w:val="22"/>
          <w:szCs w:val="22"/>
        </w:rPr>
        <w:t xml:space="preserve">to </w:t>
      </w:r>
      <w:r w:rsidR="003D2EAC" w:rsidRPr="00844B05">
        <w:rPr>
          <w:sz w:val="22"/>
          <w:szCs w:val="22"/>
        </w:rPr>
        <w:t>the growing consumer purchasing patterns towards western fashion and merchandise.</w:t>
      </w:r>
      <w:r w:rsidRPr="00844B05">
        <w:rPr>
          <w:sz w:val="22"/>
          <w:szCs w:val="22"/>
        </w:rPr>
        <w:t xml:space="preserve"> </w:t>
      </w:r>
      <w:r w:rsidR="003D2EAC" w:rsidRPr="00844B05">
        <w:rPr>
          <w:sz w:val="22"/>
          <w:szCs w:val="22"/>
        </w:rPr>
        <w:t xml:space="preserve"> </w:t>
      </w:r>
    </w:p>
    <w:p w14:paraId="42D43A75" w14:textId="0451ED05" w:rsidR="003D2EAC" w:rsidRPr="00844B05" w:rsidRDefault="003D2EAC" w:rsidP="00A90F7F">
      <w:pPr>
        <w:pStyle w:val="APA"/>
        <w:spacing w:line="240" w:lineRule="auto"/>
        <w:rPr>
          <w:color w:val="FF0000"/>
          <w:sz w:val="22"/>
          <w:szCs w:val="22"/>
        </w:rPr>
      </w:pPr>
      <w:r w:rsidRPr="00844B05">
        <w:rPr>
          <w:sz w:val="22"/>
          <w:szCs w:val="22"/>
        </w:rPr>
        <w:t xml:space="preserve">The expansion of China’s economy will be concentrated largely in its mushrooming cities, 14 of which will appear on the list of the world’s top 25 cities in terms of absolute GDP growth for the next decade </w:t>
      </w:r>
      <w:bookmarkStart w:id="8" w:name="C413706259027778I96938T413706336921296"/>
      <w:r w:rsidRPr="00844B05">
        <w:rPr>
          <w:sz w:val="22"/>
          <w:szCs w:val="22"/>
        </w:rPr>
        <w:t>(Atsmon, Magni, Li, &amp; Liao, 2012, p. 11)</w:t>
      </w:r>
      <w:bookmarkEnd w:id="8"/>
      <w:r w:rsidRPr="00844B05">
        <w:rPr>
          <w:sz w:val="22"/>
          <w:szCs w:val="22"/>
        </w:rPr>
        <w:t xml:space="preserve">.  </w:t>
      </w:r>
      <w:r w:rsidR="00E436B3" w:rsidRPr="00844B05">
        <w:rPr>
          <w:sz w:val="22"/>
          <w:szCs w:val="22"/>
        </w:rPr>
        <w:t>This urban growth provides the foundation for the strategic alliances and structures focusing on the hypermarkets in these major cities</w:t>
      </w:r>
      <w:r w:rsidR="00A90F7F" w:rsidRPr="00844B05">
        <w:rPr>
          <w:sz w:val="22"/>
          <w:szCs w:val="22"/>
        </w:rPr>
        <w:t xml:space="preserve">.  </w:t>
      </w:r>
      <w:r w:rsidR="00B84130" w:rsidRPr="00844B05">
        <w:rPr>
          <w:sz w:val="22"/>
          <w:szCs w:val="22"/>
        </w:rPr>
        <w:t>An additional aspect of the China consumer market is the after-sales support the CSC will need in place, at each level of consumer related activities including the political aspect of government oversight into foreign brands</w:t>
      </w:r>
      <w:r w:rsidR="00A90F7F" w:rsidRPr="00844B05">
        <w:rPr>
          <w:sz w:val="22"/>
          <w:szCs w:val="22"/>
        </w:rPr>
        <w:t xml:space="preserve">.  </w:t>
      </w:r>
      <w:r w:rsidR="00C6662E" w:rsidRPr="00844B05">
        <w:rPr>
          <w:sz w:val="22"/>
          <w:szCs w:val="22"/>
        </w:rPr>
        <w:t>The issue of Apple’s China campaign that caught the Chinese government’s attention, accusing Apple of incomparable, and arrogant, provides an example</w:t>
      </w:r>
      <w:r w:rsidR="002F4733" w:rsidRPr="00844B05">
        <w:rPr>
          <w:sz w:val="22"/>
          <w:szCs w:val="22"/>
        </w:rPr>
        <w:t>,</w:t>
      </w:r>
      <w:r w:rsidR="005E4E6E" w:rsidRPr="00844B05">
        <w:rPr>
          <w:sz w:val="22"/>
          <w:szCs w:val="22"/>
        </w:rPr>
        <w:t xml:space="preserve"> </w:t>
      </w:r>
      <w:r w:rsidR="00C6662E" w:rsidRPr="00844B05">
        <w:rPr>
          <w:sz w:val="22"/>
          <w:szCs w:val="22"/>
        </w:rPr>
        <w:t>warning</w:t>
      </w:r>
      <w:r w:rsidR="005E4E6E" w:rsidRPr="00844B05">
        <w:rPr>
          <w:sz w:val="22"/>
          <w:szCs w:val="22"/>
        </w:rPr>
        <w:t xml:space="preserve"> Apple it would face</w:t>
      </w:r>
      <w:r w:rsidR="00C6662E" w:rsidRPr="00844B05">
        <w:rPr>
          <w:sz w:val="22"/>
          <w:szCs w:val="22"/>
        </w:rPr>
        <w:t xml:space="preserve"> </w:t>
      </w:r>
      <w:r w:rsidR="005E4E6E" w:rsidRPr="00844B05">
        <w:rPr>
          <w:sz w:val="22"/>
          <w:szCs w:val="22"/>
        </w:rPr>
        <w:t>“severe repercussions if it did not improve its after-sales services</w:t>
      </w:r>
      <w:r w:rsidR="00C6662E" w:rsidRPr="00844B05">
        <w:rPr>
          <w:sz w:val="22"/>
          <w:szCs w:val="22"/>
        </w:rPr>
        <w:t>”</w:t>
      </w:r>
      <w:r w:rsidR="005E4E6E" w:rsidRPr="00844B05">
        <w:rPr>
          <w:sz w:val="22"/>
          <w:szCs w:val="22"/>
        </w:rPr>
        <w:t xml:space="preserve"> </w:t>
      </w:r>
      <w:bookmarkStart w:id="9" w:name="C413723705208333I96938T413723717013889"/>
      <w:r w:rsidR="00C6662E" w:rsidRPr="00844B05">
        <w:rPr>
          <w:sz w:val="22"/>
          <w:szCs w:val="22"/>
        </w:rPr>
        <w:t>(Gosden, 2013, para.</w:t>
      </w:r>
      <w:r w:rsidR="005E4E6E" w:rsidRPr="00844B05">
        <w:rPr>
          <w:sz w:val="22"/>
          <w:szCs w:val="22"/>
        </w:rPr>
        <w:t>4)</w:t>
      </w:r>
      <w:bookmarkEnd w:id="9"/>
      <w:r w:rsidR="00C6662E" w:rsidRPr="00844B05">
        <w:rPr>
          <w:sz w:val="22"/>
          <w:szCs w:val="22"/>
        </w:rPr>
        <w:t>.</w:t>
      </w:r>
    </w:p>
    <w:p w14:paraId="62D3662E" w14:textId="57145E03" w:rsidR="00804B61" w:rsidRDefault="00804B61" w:rsidP="00E611F2">
      <w:pPr>
        <w:pStyle w:val="APA"/>
        <w:spacing w:line="240" w:lineRule="auto"/>
        <w:rPr>
          <w:sz w:val="22"/>
          <w:szCs w:val="22"/>
        </w:rPr>
      </w:pPr>
      <w:r w:rsidRPr="00844B05">
        <w:rPr>
          <w:sz w:val="22"/>
          <w:szCs w:val="22"/>
        </w:rPr>
        <w:t>Currently, most of the Chinese traditional media, like newspapers, magazines and news agencies, are government owned and widely scattered.</w:t>
      </w:r>
      <w:r w:rsidR="00C6662E" w:rsidRPr="00844B05">
        <w:rPr>
          <w:sz w:val="22"/>
          <w:szCs w:val="22"/>
        </w:rPr>
        <w:t xml:space="preserve"> </w:t>
      </w:r>
      <w:r w:rsidRPr="00844B05">
        <w:rPr>
          <w:sz w:val="22"/>
          <w:szCs w:val="22"/>
        </w:rPr>
        <w:t xml:space="preserve"> In addition, CSC marketing will target market within the initial cities of Shanghai and Beijing.  While censorship is a major issue facing western firms in China, wine is not illegal or controlled as to marketing. </w:t>
      </w:r>
      <w:r w:rsidR="00827DDD" w:rsidRPr="00844B05">
        <w:rPr>
          <w:sz w:val="22"/>
          <w:szCs w:val="22"/>
        </w:rPr>
        <w:t xml:space="preserve"> Toda</w:t>
      </w:r>
      <w:r w:rsidR="002F4733" w:rsidRPr="00844B05">
        <w:rPr>
          <w:sz w:val="22"/>
          <w:szCs w:val="22"/>
        </w:rPr>
        <w:t>y China has 485 million active i</w:t>
      </w:r>
      <w:r w:rsidR="00827DDD" w:rsidRPr="00844B05">
        <w:rPr>
          <w:sz w:val="22"/>
          <w:szCs w:val="22"/>
        </w:rPr>
        <w:t>nternet users.  Microblog is the leading blog site increasing users from 63.11 million to 195 million during the first half of 2011.  Additionally, there is also a strong trend towards mobile media.  By mid-2011, China had over 920 million mobile users, according to data released by China’s Ministry of Industry and Information Technology.  CSC marketing focuses on these technology-marketing trends in addition to strong point-of-sale presentation at each retail site, matching traditional promotional calendars with particular attention and expenditures during the Chinese New Year holiday season</w:t>
      </w:r>
      <w:r w:rsidR="00A90F7F" w:rsidRPr="00844B05">
        <w:rPr>
          <w:sz w:val="22"/>
          <w:szCs w:val="22"/>
        </w:rPr>
        <w:t xml:space="preserve">.  </w:t>
      </w:r>
      <w:r w:rsidR="00F530A0" w:rsidRPr="00844B05">
        <w:rPr>
          <w:sz w:val="22"/>
          <w:szCs w:val="22"/>
        </w:rPr>
        <w:t xml:space="preserve">Lastly, CSC plans include customer </w:t>
      </w:r>
      <w:r w:rsidR="00F530A0" w:rsidRPr="00844B05">
        <w:rPr>
          <w:sz w:val="22"/>
          <w:szCs w:val="22"/>
        </w:rPr>
        <w:lastRenderedPageBreak/>
        <w:t>direct internet sales of China Silk wines, legal in China, only legal in 17 USA states, offering a major opportunity for the brand development in China.</w:t>
      </w:r>
    </w:p>
    <w:p w14:paraId="125C6078" w14:textId="77777777" w:rsidR="00844B05" w:rsidRDefault="00844B05" w:rsidP="00E611F2">
      <w:pPr>
        <w:pStyle w:val="APA"/>
        <w:spacing w:line="240" w:lineRule="auto"/>
        <w:rPr>
          <w:sz w:val="22"/>
          <w:szCs w:val="22"/>
        </w:rPr>
      </w:pPr>
    </w:p>
    <w:p w14:paraId="6303DE15" w14:textId="77777777" w:rsidR="004319B3" w:rsidRPr="00844B05" w:rsidRDefault="00FE7879" w:rsidP="00E611F2">
      <w:pPr>
        <w:pStyle w:val="APA"/>
        <w:spacing w:line="240" w:lineRule="auto"/>
        <w:ind w:firstLine="0"/>
        <w:rPr>
          <w:b/>
          <w:bCs/>
          <w:sz w:val="22"/>
          <w:szCs w:val="22"/>
        </w:rPr>
      </w:pPr>
      <w:r w:rsidRPr="00844B05">
        <w:rPr>
          <w:b/>
          <w:bCs/>
          <w:sz w:val="22"/>
          <w:szCs w:val="22"/>
        </w:rPr>
        <w:t>Culture</w:t>
      </w:r>
    </w:p>
    <w:p w14:paraId="266BB0A2" w14:textId="55EDA55C" w:rsidR="009D2A3C" w:rsidRPr="00844B05" w:rsidRDefault="00323B6E" w:rsidP="00E611F2">
      <w:pPr>
        <w:pStyle w:val="APA"/>
        <w:spacing w:line="240" w:lineRule="auto"/>
        <w:rPr>
          <w:sz w:val="22"/>
          <w:szCs w:val="22"/>
        </w:rPr>
      </w:pPr>
      <w:r w:rsidRPr="00844B05">
        <w:rPr>
          <w:sz w:val="22"/>
          <w:szCs w:val="22"/>
        </w:rPr>
        <w:t xml:space="preserve">Culture is a dominant difficulty for </w:t>
      </w:r>
      <w:r w:rsidR="00827DDD" w:rsidRPr="00844B05">
        <w:rPr>
          <w:sz w:val="22"/>
          <w:szCs w:val="22"/>
        </w:rPr>
        <w:t xml:space="preserve">CSC </w:t>
      </w:r>
      <w:r w:rsidRPr="00844B05">
        <w:rPr>
          <w:sz w:val="22"/>
          <w:szCs w:val="22"/>
        </w:rPr>
        <w:t xml:space="preserve">management </w:t>
      </w:r>
      <w:r w:rsidR="00827DDD" w:rsidRPr="00844B05">
        <w:rPr>
          <w:sz w:val="22"/>
          <w:szCs w:val="22"/>
        </w:rPr>
        <w:t xml:space="preserve">negotiations in China </w:t>
      </w:r>
      <w:r w:rsidRPr="00844B05">
        <w:rPr>
          <w:sz w:val="22"/>
          <w:szCs w:val="22"/>
        </w:rPr>
        <w:t xml:space="preserve">and it </w:t>
      </w:r>
      <w:r w:rsidR="00827DDD" w:rsidRPr="00844B05">
        <w:rPr>
          <w:sz w:val="22"/>
          <w:szCs w:val="22"/>
        </w:rPr>
        <w:t>play</w:t>
      </w:r>
      <w:r w:rsidRPr="00844B05">
        <w:rPr>
          <w:sz w:val="22"/>
          <w:szCs w:val="22"/>
        </w:rPr>
        <w:t>s</w:t>
      </w:r>
      <w:r w:rsidR="00827DDD" w:rsidRPr="00844B05">
        <w:rPr>
          <w:sz w:val="22"/>
          <w:szCs w:val="22"/>
        </w:rPr>
        <w:t xml:space="preserve"> an </w:t>
      </w:r>
      <w:r w:rsidRPr="00844B05">
        <w:rPr>
          <w:sz w:val="22"/>
          <w:szCs w:val="22"/>
        </w:rPr>
        <w:t xml:space="preserve">essential </w:t>
      </w:r>
      <w:r w:rsidR="00827DDD" w:rsidRPr="00844B05">
        <w:rPr>
          <w:sz w:val="22"/>
          <w:szCs w:val="22"/>
        </w:rPr>
        <w:t xml:space="preserve">role in all activities between the multiple strategic alliances, including production, distribution, human resources, </w:t>
      </w:r>
      <w:r w:rsidR="00F3420F" w:rsidRPr="00844B05">
        <w:rPr>
          <w:sz w:val="22"/>
          <w:szCs w:val="22"/>
        </w:rPr>
        <w:t xml:space="preserve">and legal issues. </w:t>
      </w:r>
      <w:r w:rsidR="00827DDD" w:rsidRPr="00844B05">
        <w:rPr>
          <w:sz w:val="22"/>
          <w:szCs w:val="22"/>
        </w:rPr>
        <w:t xml:space="preserve"> “The impact of the psychological states of the negotiators, the social conditions of negotiations, and the behavior of negotiators on the outcomes of negotiations differs from country to country” (Huang &amp; Van de Vliert, 2004, p.471</w:t>
      </w:r>
      <w:r w:rsidR="00827DDD" w:rsidRPr="00A90F7F">
        <w:rPr>
          <w:sz w:val="22"/>
          <w:szCs w:val="22"/>
        </w:rPr>
        <w:t>)</w:t>
      </w:r>
      <w:r w:rsidR="00A90F7F" w:rsidRPr="00A90F7F">
        <w:rPr>
          <w:sz w:val="22"/>
          <w:szCs w:val="22"/>
        </w:rPr>
        <w:t xml:space="preserve">.  </w:t>
      </w:r>
      <w:r w:rsidR="009D2A3C" w:rsidRPr="00A90F7F">
        <w:rPr>
          <w:sz w:val="22"/>
          <w:szCs w:val="22"/>
        </w:rPr>
        <w:t xml:space="preserve">Of all the CSC management endeavors to open the China market, culture is the most overriding and critical factor best described by And Fang, (2006) </w:t>
      </w:r>
      <w:r w:rsidR="00A90F7F">
        <w:rPr>
          <w:sz w:val="22"/>
          <w:szCs w:val="22"/>
        </w:rPr>
        <w:t>maintains</w:t>
      </w:r>
      <w:r w:rsidR="00A90F7F" w:rsidRPr="00A90F7F">
        <w:rPr>
          <w:sz w:val="22"/>
          <w:szCs w:val="22"/>
        </w:rPr>
        <w:t xml:space="preserve"> </w:t>
      </w:r>
      <w:r w:rsidR="009D2A3C" w:rsidRPr="00A90F7F">
        <w:rPr>
          <w:sz w:val="22"/>
          <w:szCs w:val="22"/>
        </w:rPr>
        <w:t>that the core of the Chinese negotiation style is a “</w:t>
      </w:r>
      <w:r w:rsidR="009D2A3C" w:rsidRPr="00844B05">
        <w:rPr>
          <w:sz w:val="22"/>
          <w:szCs w:val="22"/>
        </w:rPr>
        <w:t>blend of Maoist bureaucrat in learning, Confucian gentleman, and Sun Tzu-like strategist” (p. 54).</w:t>
      </w:r>
      <w:r w:rsidR="00013E18" w:rsidRPr="00844B05">
        <w:rPr>
          <w:sz w:val="22"/>
          <w:szCs w:val="22"/>
        </w:rPr>
        <w:t xml:space="preserve"> </w:t>
      </w:r>
    </w:p>
    <w:p w14:paraId="0C640B00" w14:textId="77777777" w:rsidR="009D2A3C" w:rsidRPr="00844B05" w:rsidRDefault="009D2A3C" w:rsidP="00A90F7F">
      <w:pPr>
        <w:pStyle w:val="APA"/>
        <w:spacing w:line="240" w:lineRule="auto"/>
        <w:rPr>
          <w:sz w:val="22"/>
          <w:szCs w:val="22"/>
        </w:rPr>
      </w:pPr>
      <w:r w:rsidRPr="00844B05">
        <w:rPr>
          <w:sz w:val="22"/>
          <w:szCs w:val="22"/>
        </w:rPr>
        <w:t>As a Maoist bureaucrat, the Chinese negotiator follows his government’s plans for doing business</w:t>
      </w:r>
      <w:r w:rsidR="00C13D6C" w:rsidRPr="00844B05">
        <w:rPr>
          <w:sz w:val="22"/>
          <w:szCs w:val="22"/>
        </w:rPr>
        <w:t xml:space="preserve">.  </w:t>
      </w:r>
      <w:r w:rsidRPr="00844B05">
        <w:rPr>
          <w:sz w:val="22"/>
          <w:szCs w:val="22"/>
        </w:rPr>
        <w:t>He gives first priority to China’s national interest and never separates business from politics</w:t>
      </w:r>
      <w:r w:rsidR="00C13D6C" w:rsidRPr="00844B05">
        <w:rPr>
          <w:sz w:val="22"/>
          <w:szCs w:val="22"/>
        </w:rPr>
        <w:t xml:space="preserve">.  </w:t>
      </w:r>
      <w:r w:rsidRPr="00844B05">
        <w:rPr>
          <w:sz w:val="22"/>
          <w:szCs w:val="22"/>
        </w:rPr>
        <w:t>He avoids taking initiatives, shuns responsibility, fears criticism, and has no final say</w:t>
      </w:r>
      <w:r w:rsidR="00C13D6C" w:rsidRPr="00844B05">
        <w:rPr>
          <w:sz w:val="22"/>
          <w:szCs w:val="22"/>
        </w:rPr>
        <w:t xml:space="preserve">.  </w:t>
      </w:r>
      <w:r w:rsidRPr="00844B05">
        <w:rPr>
          <w:sz w:val="22"/>
          <w:szCs w:val="22"/>
        </w:rPr>
        <w:t xml:space="preserve">Being a Confucian gentleman, the Chinese negotiator behaves </w:t>
      </w:r>
      <w:r w:rsidR="00C13D6C" w:rsidRPr="00844B05">
        <w:rPr>
          <w:sz w:val="22"/>
          <w:szCs w:val="22"/>
        </w:rPr>
        <w:t>based on</w:t>
      </w:r>
      <w:r w:rsidRPr="00844B05">
        <w:rPr>
          <w:sz w:val="22"/>
          <w:szCs w:val="22"/>
        </w:rPr>
        <w:t xml:space="preserve"> mutual trust and benefit, seeking cooperation and win-win solutions for everybody to succeed</w:t>
      </w:r>
      <w:r w:rsidR="00C13D6C" w:rsidRPr="00844B05">
        <w:rPr>
          <w:sz w:val="22"/>
          <w:szCs w:val="22"/>
        </w:rPr>
        <w:t xml:space="preserve">.  </w:t>
      </w:r>
      <w:r w:rsidRPr="00844B05">
        <w:rPr>
          <w:sz w:val="22"/>
          <w:szCs w:val="22"/>
        </w:rPr>
        <w:t>He places high value on trust and sincerity on his own part and that of the other party as a human being</w:t>
      </w:r>
      <w:r w:rsidR="00C13D6C" w:rsidRPr="00844B05">
        <w:rPr>
          <w:sz w:val="22"/>
          <w:szCs w:val="22"/>
        </w:rPr>
        <w:t xml:space="preserve">.  </w:t>
      </w:r>
      <w:r w:rsidRPr="00844B05">
        <w:rPr>
          <w:sz w:val="22"/>
          <w:szCs w:val="22"/>
        </w:rPr>
        <w:t>For him, cultivation of righteousness is far more important than the pursuit of profit</w:t>
      </w:r>
      <w:r w:rsidR="00C13D6C" w:rsidRPr="00844B05">
        <w:rPr>
          <w:sz w:val="22"/>
          <w:szCs w:val="22"/>
        </w:rPr>
        <w:t xml:space="preserve">.  </w:t>
      </w:r>
      <w:r w:rsidRPr="00844B05">
        <w:rPr>
          <w:sz w:val="22"/>
          <w:szCs w:val="22"/>
        </w:rPr>
        <w:t>He shows a profound capacity to conclude business without negotiating</w:t>
      </w:r>
      <w:r w:rsidR="00C13D6C" w:rsidRPr="00844B05">
        <w:rPr>
          <w:sz w:val="22"/>
          <w:szCs w:val="22"/>
        </w:rPr>
        <w:t xml:space="preserve">.  </w:t>
      </w:r>
      <w:r w:rsidRPr="00844B05">
        <w:rPr>
          <w:sz w:val="22"/>
          <w:szCs w:val="22"/>
        </w:rPr>
        <w:t>As a Sun Tzu-like strategist, the Chinese negotiator sees negotiations as a zero-sum game and the marketplace as a battlefield</w:t>
      </w:r>
      <w:r w:rsidR="00C13D6C" w:rsidRPr="00844B05">
        <w:rPr>
          <w:sz w:val="22"/>
          <w:szCs w:val="22"/>
        </w:rPr>
        <w:t xml:space="preserve">.  </w:t>
      </w:r>
      <w:r w:rsidRPr="00844B05">
        <w:rPr>
          <w:sz w:val="22"/>
          <w:szCs w:val="22"/>
        </w:rPr>
        <w:t>He sets out to win-lose you</w:t>
      </w:r>
      <w:r w:rsidR="00C13D6C" w:rsidRPr="00844B05">
        <w:rPr>
          <w:sz w:val="22"/>
          <w:szCs w:val="22"/>
        </w:rPr>
        <w:t xml:space="preserve">.  </w:t>
      </w:r>
      <w:r w:rsidRPr="00844B05">
        <w:rPr>
          <w:sz w:val="22"/>
          <w:szCs w:val="22"/>
        </w:rPr>
        <w:t>He never stops bargaining</w:t>
      </w:r>
      <w:r w:rsidR="00C13D6C" w:rsidRPr="00844B05">
        <w:rPr>
          <w:sz w:val="22"/>
          <w:szCs w:val="22"/>
        </w:rPr>
        <w:t xml:space="preserve">.  </w:t>
      </w:r>
      <w:r w:rsidRPr="00844B05">
        <w:rPr>
          <w:sz w:val="22"/>
          <w:szCs w:val="22"/>
        </w:rPr>
        <w:t>He is a skillful negotiator</w:t>
      </w:r>
      <w:r w:rsidR="00C13D6C" w:rsidRPr="00844B05">
        <w:rPr>
          <w:sz w:val="22"/>
          <w:szCs w:val="22"/>
        </w:rPr>
        <w:t>.  Moreover,</w:t>
      </w:r>
      <w:r w:rsidRPr="00844B05">
        <w:rPr>
          <w:sz w:val="22"/>
          <w:szCs w:val="22"/>
        </w:rPr>
        <w:t xml:space="preserve"> at the heart of his bargaining techniques lies Sun Tzu’s stratagem to subdue the enemy without fighting</w:t>
      </w:r>
      <w:r w:rsidR="00C13D6C" w:rsidRPr="00844B05">
        <w:rPr>
          <w:sz w:val="22"/>
          <w:szCs w:val="22"/>
        </w:rPr>
        <w:t xml:space="preserve">.  </w:t>
      </w:r>
      <w:r w:rsidRPr="00844B05">
        <w:rPr>
          <w:sz w:val="22"/>
          <w:szCs w:val="22"/>
        </w:rPr>
        <w:t>(Fang, (2006, p. 54).</w:t>
      </w:r>
    </w:p>
    <w:p w14:paraId="7506B1CC" w14:textId="77777777" w:rsidR="00827DDD" w:rsidRPr="00844B05" w:rsidRDefault="008F01CF" w:rsidP="00E611F2">
      <w:pPr>
        <w:pStyle w:val="APA"/>
        <w:spacing w:line="240" w:lineRule="auto"/>
        <w:rPr>
          <w:sz w:val="22"/>
          <w:szCs w:val="22"/>
        </w:rPr>
      </w:pPr>
      <w:r w:rsidRPr="00844B05">
        <w:rPr>
          <w:sz w:val="22"/>
          <w:szCs w:val="22"/>
        </w:rPr>
        <w:t xml:space="preserve"> Guanxi (personal connections) is the overriding metho</w:t>
      </w:r>
      <w:r w:rsidR="009D2A3C" w:rsidRPr="00844B05">
        <w:rPr>
          <w:sz w:val="22"/>
          <w:szCs w:val="22"/>
        </w:rPr>
        <w:t>dology in Chinese negotiations.  The root cause of negotiation breakdowns between Chinese and American business managers is a failure on the American side to understand the much broader context of Chinese culture and values, a problem that too often leaves American negotiators both flummoxed and flailing</w:t>
      </w:r>
      <w:bookmarkStart w:id="10" w:name="C413054447569444I96938T413723353587963"/>
      <w:r w:rsidR="009D2A3C" w:rsidRPr="00844B05">
        <w:rPr>
          <w:sz w:val="22"/>
          <w:szCs w:val="22"/>
        </w:rPr>
        <w:t>(Graham &amp; Lam, 2003, p. 2)</w:t>
      </w:r>
      <w:bookmarkEnd w:id="10"/>
      <w:r w:rsidR="009D2A3C" w:rsidRPr="00844B05">
        <w:rPr>
          <w:sz w:val="22"/>
          <w:szCs w:val="22"/>
        </w:rPr>
        <w:t xml:space="preserve">.  </w:t>
      </w:r>
      <w:r w:rsidRPr="00844B05">
        <w:rPr>
          <w:sz w:val="22"/>
          <w:szCs w:val="22"/>
        </w:rPr>
        <w:t xml:space="preserve">This is the major reason CSC will hire a former government official and add to the CSC board of directors. </w:t>
      </w:r>
      <w:r w:rsidR="00C13D6C" w:rsidRPr="00844B05">
        <w:rPr>
          <w:sz w:val="22"/>
          <w:szCs w:val="22"/>
        </w:rPr>
        <w:t xml:space="preserve"> </w:t>
      </w:r>
      <w:r w:rsidRPr="00844B05">
        <w:rPr>
          <w:sz w:val="22"/>
          <w:szCs w:val="22"/>
        </w:rPr>
        <w:t xml:space="preserve">His experience, networking, and leadership in developing successful negotiations </w:t>
      </w:r>
      <w:r w:rsidR="007A5CA2" w:rsidRPr="00844B05">
        <w:rPr>
          <w:sz w:val="22"/>
          <w:szCs w:val="22"/>
        </w:rPr>
        <w:t>are</w:t>
      </w:r>
      <w:r w:rsidRPr="00844B05">
        <w:rPr>
          <w:sz w:val="22"/>
          <w:szCs w:val="22"/>
        </w:rPr>
        <w:t xml:space="preserve"> imperative for the success of CSC in the China market. </w:t>
      </w:r>
    </w:p>
    <w:p w14:paraId="65EFFD13" w14:textId="77777777" w:rsidR="00844B05" w:rsidRPr="00844B05" w:rsidRDefault="00844B05" w:rsidP="00E611F2">
      <w:pPr>
        <w:pStyle w:val="APA"/>
        <w:spacing w:line="240" w:lineRule="auto"/>
        <w:rPr>
          <w:sz w:val="22"/>
          <w:szCs w:val="22"/>
        </w:rPr>
      </w:pPr>
    </w:p>
    <w:p w14:paraId="1CDFE529" w14:textId="77777777" w:rsidR="00AB3399" w:rsidRPr="00844B05" w:rsidRDefault="00FE7879" w:rsidP="00E611F2">
      <w:pPr>
        <w:pStyle w:val="APA"/>
        <w:spacing w:line="240" w:lineRule="auto"/>
        <w:ind w:firstLine="0"/>
        <w:rPr>
          <w:b/>
          <w:bCs/>
          <w:sz w:val="22"/>
          <w:szCs w:val="22"/>
        </w:rPr>
      </w:pPr>
      <w:r w:rsidRPr="00844B05">
        <w:rPr>
          <w:b/>
          <w:bCs/>
          <w:sz w:val="22"/>
          <w:szCs w:val="22"/>
        </w:rPr>
        <w:t xml:space="preserve">Ethics </w:t>
      </w:r>
    </w:p>
    <w:p w14:paraId="546707B9" w14:textId="7FCD3586" w:rsidR="000C5974" w:rsidRPr="00844B05" w:rsidRDefault="000C5974" w:rsidP="00E611F2">
      <w:pPr>
        <w:pStyle w:val="APA"/>
        <w:spacing w:line="240" w:lineRule="auto"/>
        <w:ind w:firstLine="0"/>
        <w:rPr>
          <w:sz w:val="22"/>
          <w:szCs w:val="22"/>
        </w:rPr>
      </w:pPr>
      <w:r w:rsidRPr="00844B05">
        <w:rPr>
          <w:b/>
          <w:bCs/>
          <w:sz w:val="22"/>
          <w:szCs w:val="22"/>
        </w:rPr>
        <w:tab/>
      </w:r>
      <w:r w:rsidRPr="00844B05">
        <w:rPr>
          <w:sz w:val="22"/>
          <w:szCs w:val="22"/>
        </w:rPr>
        <w:t>As mentioned, negotiations are critical as to the foundation of almost all areas of CSC activities in China, with ethics providing a critical component</w:t>
      </w:r>
      <w:r w:rsidR="00A90F7F" w:rsidRPr="00844B05">
        <w:rPr>
          <w:sz w:val="22"/>
          <w:szCs w:val="22"/>
        </w:rPr>
        <w:t xml:space="preserve">.  </w:t>
      </w:r>
      <w:r w:rsidR="0093578C" w:rsidRPr="00844B05">
        <w:rPr>
          <w:sz w:val="22"/>
          <w:szCs w:val="22"/>
        </w:rPr>
        <w:t>“Nowhere is the gray line between what is ethical and what is not ethical apparent than in bargaining and business negotiations”</w:t>
      </w:r>
      <w:bookmarkStart w:id="11" w:name="C413724086342593I96938T413724105787037"/>
      <w:r w:rsidR="0093578C" w:rsidRPr="00844B05">
        <w:rPr>
          <w:sz w:val="22"/>
          <w:szCs w:val="22"/>
        </w:rPr>
        <w:t xml:space="preserve"> (Ma, 2010, p. 123)</w:t>
      </w:r>
      <w:bookmarkEnd w:id="11"/>
      <w:r w:rsidR="0093578C" w:rsidRPr="00844B05">
        <w:rPr>
          <w:sz w:val="22"/>
          <w:szCs w:val="22"/>
        </w:rPr>
        <w:t xml:space="preserve">. </w:t>
      </w:r>
      <w:r w:rsidR="00EC557F" w:rsidRPr="00844B05">
        <w:rPr>
          <w:sz w:val="22"/>
          <w:szCs w:val="22"/>
        </w:rPr>
        <w:t xml:space="preserve"> </w:t>
      </w:r>
      <w:r w:rsidR="002C56FA">
        <w:rPr>
          <w:sz w:val="22"/>
          <w:szCs w:val="22"/>
        </w:rPr>
        <w:t xml:space="preserve">An interesting </w:t>
      </w:r>
      <w:r w:rsidR="0093578C" w:rsidRPr="00844B05">
        <w:rPr>
          <w:sz w:val="22"/>
          <w:szCs w:val="22"/>
        </w:rPr>
        <w:t>example facing CSI and CSC in China is the Foreign Corrupt Practices Act</w:t>
      </w:r>
      <w:r w:rsidR="002C56FA">
        <w:rPr>
          <w:sz w:val="22"/>
          <w:szCs w:val="22"/>
        </w:rPr>
        <w:t xml:space="preserve"> (FCPA)</w:t>
      </w:r>
      <w:r w:rsidR="0093578C" w:rsidRPr="00844B05">
        <w:rPr>
          <w:sz w:val="22"/>
          <w:szCs w:val="22"/>
        </w:rPr>
        <w:t xml:space="preserve"> of 1977</w:t>
      </w:r>
      <w:r w:rsidR="0093578C" w:rsidRPr="002C56FA">
        <w:rPr>
          <w:sz w:val="22"/>
          <w:szCs w:val="22"/>
        </w:rPr>
        <w:t xml:space="preserve">. </w:t>
      </w:r>
      <w:r w:rsidR="00EC557F" w:rsidRPr="002C56FA">
        <w:rPr>
          <w:sz w:val="22"/>
          <w:szCs w:val="22"/>
        </w:rPr>
        <w:t xml:space="preserve"> The bribery of foreign officials is illegal for any US company doing business overseas, however, in China, this practice is not only legal, is considered ethical.  </w:t>
      </w:r>
      <w:r w:rsidR="002C56FA">
        <w:rPr>
          <w:sz w:val="22"/>
          <w:szCs w:val="22"/>
        </w:rPr>
        <w:t xml:space="preserve">However, the FCPA) does allow for payments, if they are not for any advantages, but are for the normal process and work done by the official.  The specific payment in this example is the payment for an export license, which is a normal fee, even though it is paid directly to the government export manager.  </w:t>
      </w:r>
      <w:r w:rsidR="00EC557F" w:rsidRPr="002C56FA">
        <w:rPr>
          <w:sz w:val="22"/>
          <w:szCs w:val="22"/>
        </w:rPr>
        <w:t>It is part of Guanxi, personal networking</w:t>
      </w:r>
      <w:r w:rsidR="00A90F7F" w:rsidRPr="002C56FA">
        <w:rPr>
          <w:sz w:val="22"/>
          <w:szCs w:val="22"/>
        </w:rPr>
        <w:t xml:space="preserve">.  </w:t>
      </w:r>
      <w:r w:rsidR="00EC557F" w:rsidRPr="002C56FA">
        <w:rPr>
          <w:sz w:val="22"/>
          <w:szCs w:val="22"/>
        </w:rPr>
        <w:t>Companies operating</w:t>
      </w:r>
      <w:r w:rsidR="00EC557F" w:rsidRPr="00844B05">
        <w:rPr>
          <w:sz w:val="22"/>
          <w:szCs w:val="22"/>
        </w:rPr>
        <w:t xml:space="preserve"> in China must prepare and support a system and set of procedures for dealing with bribery (little red packets) and/or requests for bribes, taking the pressure off employees and management in negotiations and during social relationship meetings, considered a strong component of Guanxi. </w:t>
      </w:r>
    </w:p>
    <w:p w14:paraId="0FA01608" w14:textId="77777777" w:rsidR="004545D7" w:rsidRPr="00844B05" w:rsidRDefault="004545D7" w:rsidP="00E611F2">
      <w:pPr>
        <w:pStyle w:val="APA"/>
        <w:spacing w:line="240" w:lineRule="auto"/>
        <w:ind w:firstLine="0"/>
        <w:rPr>
          <w:sz w:val="22"/>
          <w:szCs w:val="22"/>
        </w:rPr>
      </w:pPr>
    </w:p>
    <w:p w14:paraId="0B79F1DF" w14:textId="77777777" w:rsidR="003E767E" w:rsidRPr="00844B05" w:rsidRDefault="00FE7879" w:rsidP="00E611F2">
      <w:pPr>
        <w:pStyle w:val="APA"/>
        <w:spacing w:line="240" w:lineRule="auto"/>
        <w:ind w:firstLine="0"/>
        <w:rPr>
          <w:b/>
          <w:bCs/>
          <w:sz w:val="22"/>
          <w:szCs w:val="22"/>
        </w:rPr>
      </w:pPr>
      <w:r w:rsidRPr="00844B05">
        <w:rPr>
          <w:b/>
          <w:bCs/>
          <w:sz w:val="22"/>
          <w:szCs w:val="22"/>
        </w:rPr>
        <w:t>Strategy</w:t>
      </w:r>
      <w:r w:rsidR="005510A9" w:rsidRPr="00844B05">
        <w:rPr>
          <w:b/>
          <w:bCs/>
          <w:sz w:val="22"/>
          <w:szCs w:val="22"/>
        </w:rPr>
        <w:t xml:space="preserve"> (Strategic Alliances)</w:t>
      </w:r>
    </w:p>
    <w:p w14:paraId="6040BDFE" w14:textId="52110FE4" w:rsidR="005D3C94" w:rsidRPr="00844B05" w:rsidRDefault="00C546EE" w:rsidP="00E611F2">
      <w:pPr>
        <w:pStyle w:val="APA"/>
        <w:spacing w:line="240" w:lineRule="auto"/>
        <w:rPr>
          <w:sz w:val="22"/>
          <w:szCs w:val="22"/>
        </w:rPr>
      </w:pPr>
      <w:r w:rsidRPr="00844B05">
        <w:rPr>
          <w:sz w:val="22"/>
          <w:szCs w:val="22"/>
        </w:rPr>
        <w:t>The structural choices</w:t>
      </w:r>
      <w:r w:rsidR="00D613A5" w:rsidRPr="00844B05">
        <w:rPr>
          <w:sz w:val="22"/>
          <w:szCs w:val="22"/>
        </w:rPr>
        <w:t xml:space="preserve"> </w:t>
      </w:r>
      <w:r w:rsidR="004E30CD" w:rsidRPr="00844B05">
        <w:rPr>
          <w:sz w:val="22"/>
          <w:szCs w:val="22"/>
        </w:rPr>
        <w:t>of the CSI</w:t>
      </w:r>
      <w:r w:rsidR="00D47E90" w:rsidRPr="00844B05">
        <w:rPr>
          <w:sz w:val="22"/>
          <w:szCs w:val="22"/>
        </w:rPr>
        <w:t xml:space="preserve"> subsidiary will follow a</w:t>
      </w:r>
      <w:r w:rsidR="00D613A5" w:rsidRPr="00844B05">
        <w:rPr>
          <w:sz w:val="22"/>
          <w:szCs w:val="22"/>
        </w:rPr>
        <w:t xml:space="preserve"> strategy </w:t>
      </w:r>
      <w:r w:rsidR="00D47E90" w:rsidRPr="00844B05">
        <w:rPr>
          <w:sz w:val="22"/>
          <w:szCs w:val="22"/>
        </w:rPr>
        <w:t xml:space="preserve">progression </w:t>
      </w:r>
      <w:r w:rsidR="00D613A5" w:rsidRPr="00844B05">
        <w:rPr>
          <w:sz w:val="22"/>
          <w:szCs w:val="22"/>
        </w:rPr>
        <w:t xml:space="preserve">for the division of tasks, integrating activities and authority because of the manufacturing and retail </w:t>
      </w:r>
      <w:r w:rsidR="004E30CD" w:rsidRPr="00844B05">
        <w:rPr>
          <w:sz w:val="22"/>
          <w:szCs w:val="22"/>
        </w:rPr>
        <w:t xml:space="preserve">classification </w:t>
      </w:r>
      <w:r w:rsidR="00D613A5" w:rsidRPr="00844B05">
        <w:rPr>
          <w:sz w:val="22"/>
          <w:szCs w:val="22"/>
        </w:rPr>
        <w:t xml:space="preserve">for the China market development.  The different categories require different duties and responsibilities. </w:t>
      </w:r>
      <w:r w:rsidR="00D47E90" w:rsidRPr="00844B05">
        <w:rPr>
          <w:sz w:val="22"/>
          <w:szCs w:val="22"/>
        </w:rPr>
        <w:t xml:space="preserve"> </w:t>
      </w:r>
      <w:r w:rsidR="004E30CD" w:rsidRPr="00844B05">
        <w:rPr>
          <w:sz w:val="22"/>
          <w:szCs w:val="22"/>
        </w:rPr>
        <w:t>C</w:t>
      </w:r>
      <w:r w:rsidR="00735CA3" w:rsidRPr="00844B05">
        <w:rPr>
          <w:sz w:val="22"/>
          <w:szCs w:val="22"/>
        </w:rPr>
        <w:t>SC</w:t>
      </w:r>
      <w:r w:rsidR="00D47E90" w:rsidRPr="00844B05">
        <w:rPr>
          <w:sz w:val="22"/>
          <w:szCs w:val="22"/>
        </w:rPr>
        <w:t xml:space="preserve"> will</w:t>
      </w:r>
      <w:r w:rsidR="00D613A5" w:rsidRPr="00844B05">
        <w:rPr>
          <w:sz w:val="22"/>
          <w:szCs w:val="22"/>
        </w:rPr>
        <w:t xml:space="preserve"> enter a contract manufacturing relationship with the winery, in order to allow for expanded sourcing opportunities as needed going forward. </w:t>
      </w:r>
      <w:r w:rsidR="004E30CD" w:rsidRPr="00844B05">
        <w:rPr>
          <w:sz w:val="22"/>
          <w:szCs w:val="22"/>
        </w:rPr>
        <w:t xml:space="preserve"> C</w:t>
      </w:r>
      <w:r w:rsidR="00735CA3" w:rsidRPr="00844B05">
        <w:rPr>
          <w:sz w:val="22"/>
          <w:szCs w:val="22"/>
        </w:rPr>
        <w:t>SC</w:t>
      </w:r>
      <w:r w:rsidR="004E30CD" w:rsidRPr="00844B05">
        <w:rPr>
          <w:sz w:val="22"/>
          <w:szCs w:val="22"/>
        </w:rPr>
        <w:t xml:space="preserve"> will form</w:t>
      </w:r>
      <w:r w:rsidR="00D613A5" w:rsidRPr="00844B05">
        <w:rPr>
          <w:sz w:val="22"/>
          <w:szCs w:val="22"/>
        </w:rPr>
        <w:t xml:space="preserve"> </w:t>
      </w:r>
      <w:r w:rsidR="00E919E4" w:rsidRPr="00844B05">
        <w:rPr>
          <w:sz w:val="22"/>
          <w:szCs w:val="22"/>
        </w:rPr>
        <w:t xml:space="preserve">a </w:t>
      </w:r>
      <w:r w:rsidR="00D613A5" w:rsidRPr="00844B05">
        <w:rPr>
          <w:sz w:val="22"/>
          <w:szCs w:val="22"/>
        </w:rPr>
        <w:t xml:space="preserve">joint venture </w:t>
      </w:r>
      <w:r w:rsidR="004E30CD" w:rsidRPr="00844B05">
        <w:rPr>
          <w:sz w:val="22"/>
          <w:szCs w:val="22"/>
        </w:rPr>
        <w:t>approach</w:t>
      </w:r>
      <w:r w:rsidR="00D47E90" w:rsidRPr="00844B05">
        <w:rPr>
          <w:sz w:val="22"/>
          <w:szCs w:val="22"/>
        </w:rPr>
        <w:t xml:space="preserve"> with</w:t>
      </w:r>
      <w:r w:rsidR="00D613A5" w:rsidRPr="00844B05">
        <w:rPr>
          <w:sz w:val="22"/>
          <w:szCs w:val="22"/>
        </w:rPr>
        <w:t xml:space="preserve"> a wine distribution </w:t>
      </w:r>
      <w:r w:rsidR="00D613A5" w:rsidRPr="00844B05">
        <w:rPr>
          <w:sz w:val="22"/>
          <w:szCs w:val="22"/>
        </w:rPr>
        <w:lastRenderedPageBreak/>
        <w:t xml:space="preserve">firm currently </w:t>
      </w:r>
      <w:r w:rsidR="00D47E90" w:rsidRPr="00844B05">
        <w:rPr>
          <w:sz w:val="22"/>
          <w:szCs w:val="22"/>
        </w:rPr>
        <w:t xml:space="preserve">well </w:t>
      </w:r>
      <w:r w:rsidR="00D613A5" w:rsidRPr="00844B05">
        <w:rPr>
          <w:sz w:val="22"/>
          <w:szCs w:val="22"/>
        </w:rPr>
        <w:t xml:space="preserve">positioned </w:t>
      </w:r>
      <w:r w:rsidR="00E919E4" w:rsidRPr="00844B05">
        <w:rPr>
          <w:sz w:val="22"/>
          <w:szCs w:val="22"/>
        </w:rPr>
        <w:t xml:space="preserve">with </w:t>
      </w:r>
      <w:r w:rsidR="00D47E90" w:rsidRPr="00844B05">
        <w:rPr>
          <w:sz w:val="22"/>
          <w:szCs w:val="22"/>
        </w:rPr>
        <w:t xml:space="preserve">marketing channels </w:t>
      </w:r>
      <w:r w:rsidR="00D613A5" w:rsidRPr="00844B05">
        <w:rPr>
          <w:sz w:val="22"/>
          <w:szCs w:val="22"/>
        </w:rPr>
        <w:t xml:space="preserve">as an industry leader with the </w:t>
      </w:r>
      <w:r w:rsidR="00651F3C" w:rsidRPr="00844B05">
        <w:rPr>
          <w:sz w:val="22"/>
          <w:szCs w:val="22"/>
        </w:rPr>
        <w:t xml:space="preserve">hypermarket </w:t>
      </w:r>
      <w:r w:rsidR="00D613A5" w:rsidRPr="00844B05">
        <w:rPr>
          <w:sz w:val="22"/>
          <w:szCs w:val="22"/>
        </w:rPr>
        <w:t>retail community that sells</w:t>
      </w:r>
      <w:r w:rsidR="00E919E4" w:rsidRPr="00844B05">
        <w:rPr>
          <w:sz w:val="22"/>
          <w:szCs w:val="22"/>
        </w:rPr>
        <w:t xml:space="preserve"> the majority of wine in China, i</w:t>
      </w:r>
      <w:r w:rsidR="00D613A5" w:rsidRPr="00844B05">
        <w:rPr>
          <w:sz w:val="22"/>
          <w:szCs w:val="22"/>
        </w:rPr>
        <w:t xml:space="preserve">ncluding Carrefour, </w:t>
      </w:r>
      <w:r w:rsidR="00A90F7F" w:rsidRPr="00844B05">
        <w:rPr>
          <w:sz w:val="22"/>
          <w:szCs w:val="22"/>
        </w:rPr>
        <w:t>Wal-Mart</w:t>
      </w:r>
      <w:r w:rsidR="00D47E90" w:rsidRPr="00844B05">
        <w:rPr>
          <w:sz w:val="22"/>
          <w:szCs w:val="22"/>
        </w:rPr>
        <w:t xml:space="preserve">, </w:t>
      </w:r>
      <w:r w:rsidR="00651F3C" w:rsidRPr="00844B05">
        <w:rPr>
          <w:sz w:val="22"/>
          <w:szCs w:val="22"/>
        </w:rPr>
        <w:t xml:space="preserve">Lianhua, </w:t>
      </w:r>
      <w:r w:rsidR="00881BEF" w:rsidRPr="00844B05">
        <w:rPr>
          <w:sz w:val="22"/>
          <w:szCs w:val="22"/>
        </w:rPr>
        <w:t xml:space="preserve">and Tesco </w:t>
      </w:r>
      <w:bookmarkStart w:id="12" w:name="C413713442939815I96938T413713478472222"/>
      <w:r w:rsidR="00881BEF" w:rsidRPr="00844B05">
        <w:rPr>
          <w:sz w:val="22"/>
          <w:szCs w:val="22"/>
        </w:rPr>
        <w:t>(Wang, Liu, &amp; Wang, 2012)</w:t>
      </w:r>
      <w:bookmarkEnd w:id="12"/>
      <w:r w:rsidR="00881BEF" w:rsidRPr="00844B05">
        <w:rPr>
          <w:sz w:val="22"/>
          <w:szCs w:val="22"/>
        </w:rPr>
        <w:t xml:space="preserve">.  </w:t>
      </w:r>
      <w:r w:rsidR="00651F3C" w:rsidRPr="00844B05">
        <w:rPr>
          <w:sz w:val="22"/>
          <w:szCs w:val="22"/>
        </w:rPr>
        <w:t>Wine in China is unique in that, due to the presence of a communit</w:t>
      </w:r>
      <w:r w:rsidR="00E919E4" w:rsidRPr="00844B05">
        <w:rPr>
          <w:sz w:val="22"/>
          <w:szCs w:val="22"/>
        </w:rPr>
        <w:t>y of specialized distributors, most</w:t>
      </w:r>
      <w:r w:rsidR="00651F3C" w:rsidRPr="00844B05">
        <w:rPr>
          <w:sz w:val="22"/>
          <w:szCs w:val="22"/>
        </w:rPr>
        <w:t xml:space="preserve"> of </w:t>
      </w:r>
      <w:r w:rsidR="00E919E4" w:rsidRPr="00844B05">
        <w:rPr>
          <w:sz w:val="22"/>
          <w:szCs w:val="22"/>
        </w:rPr>
        <w:t>who</w:t>
      </w:r>
      <w:r w:rsidR="00651F3C" w:rsidRPr="00844B05">
        <w:rPr>
          <w:sz w:val="22"/>
          <w:szCs w:val="22"/>
        </w:rPr>
        <w:t xml:space="preserve"> act as exporter, importer</w:t>
      </w:r>
      <w:r w:rsidR="00881BEF" w:rsidRPr="00844B05">
        <w:rPr>
          <w:sz w:val="22"/>
          <w:szCs w:val="22"/>
        </w:rPr>
        <w:t>,</w:t>
      </w:r>
      <w:r w:rsidR="00651F3C" w:rsidRPr="00844B05">
        <w:rPr>
          <w:sz w:val="22"/>
          <w:szCs w:val="22"/>
        </w:rPr>
        <w:t xml:space="preserve"> and</w:t>
      </w:r>
      <w:r w:rsidR="00881BEF" w:rsidRPr="00844B05">
        <w:rPr>
          <w:sz w:val="22"/>
          <w:szCs w:val="22"/>
        </w:rPr>
        <w:t xml:space="preserve"> </w:t>
      </w:r>
      <w:r w:rsidR="00651F3C" w:rsidRPr="00844B05">
        <w:rPr>
          <w:sz w:val="22"/>
          <w:szCs w:val="22"/>
        </w:rPr>
        <w:t>distributor all in one, taking product directly to retailers and food service venues.</w:t>
      </w:r>
      <w:r w:rsidR="00E919E4" w:rsidRPr="00844B05">
        <w:rPr>
          <w:sz w:val="22"/>
          <w:szCs w:val="22"/>
        </w:rPr>
        <w:t xml:space="preserve">  This represents a significant difference with the American model, which is individual by state, and laws and regulations prohibit firms participating in more than one activity, such as importer/exporter, distributor, and retailer.</w:t>
      </w:r>
    </w:p>
    <w:p w14:paraId="2EC5AC24" w14:textId="77777777" w:rsidR="00345C05" w:rsidRPr="00844B05" w:rsidRDefault="00446E30" w:rsidP="00E611F2">
      <w:pPr>
        <w:pStyle w:val="APA"/>
        <w:spacing w:line="240" w:lineRule="auto"/>
        <w:rPr>
          <w:sz w:val="22"/>
          <w:szCs w:val="22"/>
        </w:rPr>
      </w:pPr>
      <w:r w:rsidRPr="00844B05">
        <w:rPr>
          <w:sz w:val="22"/>
          <w:szCs w:val="22"/>
        </w:rPr>
        <w:t>An additional approach for CSC includes a modular organizational system of outsourcing legal and retail marketing activities</w:t>
      </w:r>
      <w:r w:rsidR="008F01CF" w:rsidRPr="00844B05">
        <w:rPr>
          <w:sz w:val="22"/>
          <w:szCs w:val="22"/>
        </w:rPr>
        <w:t xml:space="preserve">.  </w:t>
      </w:r>
      <w:r w:rsidR="00111DB5" w:rsidRPr="00844B05">
        <w:rPr>
          <w:sz w:val="22"/>
          <w:szCs w:val="22"/>
        </w:rPr>
        <w:t>Further, CSI management and CSC management form an ambidextrous organization design plan, to pursue modest incremental innovation in both wine making for the global market, while creating a dramatic introduction into the China retail market</w:t>
      </w:r>
      <w:bookmarkStart w:id="13" w:name="C413623794675926I96938T413713572337963"/>
      <w:r w:rsidR="00111DB5" w:rsidRPr="00844B05">
        <w:rPr>
          <w:sz w:val="22"/>
          <w:szCs w:val="22"/>
        </w:rPr>
        <w:t xml:space="preserve"> (Dess, Lumpkin, &amp; Eisner, 2020, p. 375)</w:t>
      </w:r>
      <w:bookmarkEnd w:id="13"/>
      <w:r w:rsidR="00111DB5" w:rsidRPr="00844B05">
        <w:rPr>
          <w:sz w:val="22"/>
          <w:szCs w:val="22"/>
        </w:rPr>
        <w:t>.</w:t>
      </w:r>
      <w:r w:rsidR="00726F54" w:rsidRPr="00844B05">
        <w:rPr>
          <w:sz w:val="22"/>
          <w:szCs w:val="22"/>
        </w:rPr>
        <w:t xml:space="preserve">  CSI currently enjoys wine production and wine label international awards that provide a cultural connectivity to the China market, through credibility and Chinese western products, made for China </w:t>
      </w:r>
      <w:bookmarkStart w:id="14" w:name="C413713620254630I96938T413713632291667"/>
      <w:r w:rsidR="00726F54" w:rsidRPr="00844B05">
        <w:rPr>
          <w:sz w:val="22"/>
          <w:szCs w:val="22"/>
        </w:rPr>
        <w:t>(Petavy, 2011)</w:t>
      </w:r>
      <w:bookmarkEnd w:id="14"/>
      <w:r w:rsidR="0059063E" w:rsidRPr="00844B05">
        <w:rPr>
          <w:sz w:val="22"/>
          <w:szCs w:val="22"/>
        </w:rPr>
        <w:t>.</w:t>
      </w:r>
      <w:r w:rsidR="00345C05" w:rsidRPr="00844B05">
        <w:rPr>
          <w:sz w:val="22"/>
          <w:szCs w:val="22"/>
        </w:rPr>
        <w:t xml:space="preserve">  As Mr. Chen (Former Shanghai Commerce Commission) currently consulting, and will join the CSC board of directors, his expertise and retail networking provide CSC a competitive advantage.</w:t>
      </w:r>
    </w:p>
    <w:p w14:paraId="3B716A12" w14:textId="77777777" w:rsidR="00844B05" w:rsidRPr="00844B05" w:rsidRDefault="00844B05" w:rsidP="00E611F2">
      <w:pPr>
        <w:pStyle w:val="APA"/>
        <w:spacing w:line="240" w:lineRule="auto"/>
        <w:rPr>
          <w:sz w:val="22"/>
          <w:szCs w:val="22"/>
        </w:rPr>
      </w:pPr>
    </w:p>
    <w:p w14:paraId="7069A602" w14:textId="77777777" w:rsidR="003E767E" w:rsidRPr="00844B05" w:rsidRDefault="00FE7879" w:rsidP="00E611F2">
      <w:pPr>
        <w:pStyle w:val="APA"/>
        <w:spacing w:line="240" w:lineRule="auto"/>
        <w:ind w:firstLine="0"/>
        <w:rPr>
          <w:b/>
          <w:bCs/>
          <w:sz w:val="22"/>
          <w:szCs w:val="22"/>
        </w:rPr>
      </w:pPr>
      <w:r w:rsidRPr="00844B05">
        <w:rPr>
          <w:b/>
          <w:bCs/>
          <w:sz w:val="22"/>
          <w:szCs w:val="22"/>
        </w:rPr>
        <w:t xml:space="preserve">Human Resources </w:t>
      </w:r>
      <w:r w:rsidR="005510A9" w:rsidRPr="00844B05">
        <w:rPr>
          <w:b/>
          <w:bCs/>
          <w:sz w:val="22"/>
          <w:szCs w:val="22"/>
        </w:rPr>
        <w:t>(Expatriates &amp; Organizational Structure)</w:t>
      </w:r>
    </w:p>
    <w:p w14:paraId="20129F21" w14:textId="77777777" w:rsidR="00FC4088" w:rsidRPr="00844B05" w:rsidRDefault="00FC4088" w:rsidP="00E611F2">
      <w:pPr>
        <w:pStyle w:val="APA"/>
        <w:spacing w:line="240" w:lineRule="auto"/>
        <w:rPr>
          <w:sz w:val="22"/>
          <w:szCs w:val="22"/>
        </w:rPr>
      </w:pPr>
      <w:r w:rsidRPr="00844B05">
        <w:rPr>
          <w:sz w:val="22"/>
          <w:szCs w:val="22"/>
        </w:rPr>
        <w:t xml:space="preserve">A significant issue in human resources for China is that of human capital, the ability to execute a strategy that is dependent on finding and retaining good quality managers for those key CSC positions, in particular the network oriented distribution and marketing elements, while assimilating the US and China corporate cultures </w:t>
      </w:r>
      <w:bookmarkStart w:id="15" w:name="C413713800694444I96938T413713966550926"/>
      <w:r w:rsidRPr="00844B05">
        <w:rPr>
          <w:sz w:val="22"/>
          <w:szCs w:val="22"/>
        </w:rPr>
        <w:t>(Kalish, 2009, p. 6)</w:t>
      </w:r>
      <w:bookmarkEnd w:id="15"/>
      <w:r w:rsidRPr="00844B05">
        <w:rPr>
          <w:sz w:val="22"/>
          <w:szCs w:val="22"/>
        </w:rPr>
        <w:t xml:space="preserve">. </w:t>
      </w:r>
      <w:r w:rsidR="00AF5513" w:rsidRPr="00844B05">
        <w:rPr>
          <w:sz w:val="22"/>
          <w:szCs w:val="22"/>
        </w:rPr>
        <w:t xml:space="preserve"> CSC will endeavor to adjust the combined corporate environments in balance between headquarters and the subsidiary, </w:t>
      </w:r>
      <w:r w:rsidR="009761DD" w:rsidRPr="00844B05">
        <w:rPr>
          <w:sz w:val="22"/>
          <w:szCs w:val="22"/>
        </w:rPr>
        <w:t xml:space="preserve">or functional structure approach, </w:t>
      </w:r>
      <w:r w:rsidR="00AF5513" w:rsidRPr="00844B05">
        <w:rPr>
          <w:sz w:val="22"/>
          <w:szCs w:val="22"/>
        </w:rPr>
        <w:t>b</w:t>
      </w:r>
      <w:r w:rsidR="00E919E4" w:rsidRPr="00844B05">
        <w:rPr>
          <w:sz w:val="22"/>
          <w:szCs w:val="22"/>
        </w:rPr>
        <w:t>enefitting from the individual</w:t>
      </w:r>
      <w:r w:rsidR="00AF5513" w:rsidRPr="00844B05">
        <w:rPr>
          <w:sz w:val="22"/>
          <w:szCs w:val="22"/>
        </w:rPr>
        <w:t xml:space="preserve"> strength</w:t>
      </w:r>
      <w:r w:rsidR="00E919E4" w:rsidRPr="00844B05">
        <w:rPr>
          <w:sz w:val="22"/>
          <w:szCs w:val="22"/>
        </w:rPr>
        <w:t>s</w:t>
      </w:r>
      <w:r w:rsidR="00AF5513" w:rsidRPr="00844B05">
        <w:rPr>
          <w:sz w:val="22"/>
          <w:szCs w:val="22"/>
        </w:rPr>
        <w:t xml:space="preserve">. </w:t>
      </w:r>
      <w:r w:rsidR="009761DD" w:rsidRPr="00844B05">
        <w:rPr>
          <w:sz w:val="22"/>
          <w:szCs w:val="22"/>
        </w:rPr>
        <w:t xml:space="preserve"> </w:t>
      </w:r>
      <w:r w:rsidR="00E919E4" w:rsidRPr="00844B05">
        <w:rPr>
          <w:sz w:val="22"/>
          <w:szCs w:val="22"/>
        </w:rPr>
        <w:t xml:space="preserve">The CEO of CSC will be an American expatriate, while the other department heads will be from the local China business community. </w:t>
      </w:r>
      <w:r w:rsidR="00C6662E" w:rsidRPr="00844B05">
        <w:rPr>
          <w:sz w:val="22"/>
          <w:szCs w:val="22"/>
        </w:rPr>
        <w:t xml:space="preserve"> </w:t>
      </w:r>
      <w:r w:rsidR="009761DD" w:rsidRPr="00844B05">
        <w:rPr>
          <w:sz w:val="22"/>
          <w:szCs w:val="22"/>
        </w:rPr>
        <w:t xml:space="preserve">While CSI maintains an overall centralized organization, a degree of decentralization for the CSC management, with local Chinese board member/s will allow for adjustments to China’s cultural and specific business related activities, such as legal, regulatory, and the balance of business model activities. </w:t>
      </w:r>
      <w:r w:rsidR="00C6662E" w:rsidRPr="00844B05">
        <w:rPr>
          <w:sz w:val="22"/>
          <w:szCs w:val="22"/>
        </w:rPr>
        <w:t xml:space="preserve"> </w:t>
      </w:r>
      <w:r w:rsidR="009761DD" w:rsidRPr="00844B05">
        <w:rPr>
          <w:sz w:val="22"/>
          <w:szCs w:val="22"/>
        </w:rPr>
        <w:t>The coordination of the headquarters and subsidiary management team’s strategic controls result from monthly meetings, through international travel and the use of technology</w:t>
      </w:r>
      <w:r w:rsidR="00C6662E" w:rsidRPr="00844B05">
        <w:rPr>
          <w:sz w:val="22"/>
          <w:szCs w:val="22"/>
        </w:rPr>
        <w:t xml:space="preserve"> such as</w:t>
      </w:r>
      <w:r w:rsidR="009761DD" w:rsidRPr="00844B05">
        <w:rPr>
          <w:sz w:val="22"/>
          <w:szCs w:val="22"/>
        </w:rPr>
        <w:t xml:space="preserve"> live online meetings and discussions.</w:t>
      </w:r>
      <w:r w:rsidR="00C6662E" w:rsidRPr="00844B05">
        <w:rPr>
          <w:sz w:val="22"/>
          <w:szCs w:val="22"/>
        </w:rPr>
        <w:t xml:space="preserve"> </w:t>
      </w:r>
      <w:r w:rsidR="009761DD" w:rsidRPr="00844B05">
        <w:rPr>
          <w:sz w:val="22"/>
          <w:szCs w:val="22"/>
        </w:rPr>
        <w:t xml:space="preserve"> </w:t>
      </w:r>
      <w:r w:rsidR="0066337F" w:rsidRPr="00844B05">
        <w:rPr>
          <w:sz w:val="22"/>
          <w:szCs w:val="22"/>
        </w:rPr>
        <w:t>Direct interaction by US legal counsel and accounting management, with the CSC legal counsel and accounting will deal with the China regulations for both areas as to control and compliance.</w:t>
      </w:r>
    </w:p>
    <w:p w14:paraId="056F66F8" w14:textId="0FDEAC3A" w:rsidR="00C6662E" w:rsidRPr="00844B05" w:rsidRDefault="00FC62B5" w:rsidP="00E611F2">
      <w:pPr>
        <w:pStyle w:val="APA"/>
        <w:spacing w:line="240" w:lineRule="auto"/>
        <w:rPr>
          <w:sz w:val="22"/>
          <w:szCs w:val="22"/>
        </w:rPr>
      </w:pPr>
      <w:r w:rsidRPr="00844B05">
        <w:rPr>
          <w:sz w:val="22"/>
          <w:szCs w:val="22"/>
        </w:rPr>
        <w:t>Human resources management for CSC employees in China is an evolving and critical factor in the company potential for success</w:t>
      </w:r>
      <w:r w:rsidR="00A90F7F" w:rsidRPr="00844B05">
        <w:rPr>
          <w:sz w:val="22"/>
          <w:szCs w:val="22"/>
        </w:rPr>
        <w:t xml:space="preserve">.  </w:t>
      </w:r>
      <w:r w:rsidRPr="00844B05">
        <w:rPr>
          <w:sz w:val="22"/>
          <w:szCs w:val="22"/>
        </w:rPr>
        <w:t>The General Office of the Communist Party of China (CPC) Central Committee has been playing a key leadership role for both government and private industry, with a special focus on foreign human resources management.  CSC will develop a key relationship with the CRC local offices.  The CRC also encourages the utilization of modern technological measures, such as the Internet and information technology, in human resources management</w:t>
      </w:r>
      <w:bookmarkStart w:id="16" w:name="C413723930324074I96938T413723941550926"/>
      <w:r w:rsidRPr="00844B05">
        <w:rPr>
          <w:sz w:val="22"/>
          <w:szCs w:val="22"/>
        </w:rPr>
        <w:t xml:space="preserve"> ("CPC Human Resources Mgmt," 2012)</w:t>
      </w:r>
      <w:bookmarkEnd w:id="16"/>
      <w:r w:rsidRPr="00844B05">
        <w:rPr>
          <w:sz w:val="22"/>
          <w:szCs w:val="22"/>
        </w:rPr>
        <w:t xml:space="preserve">.  CSC management will work with the American Chamber of Commerce in conjunction with the CRC, to develop the human resources policies and practices for the subsidiary. </w:t>
      </w:r>
      <w:r w:rsidR="00282A2C" w:rsidRPr="00844B05">
        <w:rPr>
          <w:sz w:val="22"/>
          <w:szCs w:val="22"/>
        </w:rPr>
        <w:t xml:space="preserve"> CSI management will work with local Shanghai and Beijing </w:t>
      </w:r>
      <w:r w:rsidR="007256A4" w:rsidRPr="00844B05">
        <w:rPr>
          <w:sz w:val="22"/>
          <w:szCs w:val="22"/>
        </w:rPr>
        <w:t xml:space="preserve">HR firms to develop effective programs for the selection, and retention of talent practices.  Additionally, CSI will invest in every employee by providing the tools and authority for employees to learn and in fact, solve problems, leverage opportunities and contribute to the company and their individual careers. </w:t>
      </w:r>
    </w:p>
    <w:p w14:paraId="3C41CC20" w14:textId="77777777" w:rsidR="00844B05" w:rsidRPr="00844B05" w:rsidRDefault="00844B05" w:rsidP="00E611F2">
      <w:pPr>
        <w:pStyle w:val="APA"/>
        <w:spacing w:line="240" w:lineRule="auto"/>
        <w:rPr>
          <w:sz w:val="22"/>
          <w:szCs w:val="22"/>
        </w:rPr>
      </w:pPr>
    </w:p>
    <w:p w14:paraId="1DCDF17E" w14:textId="77777777" w:rsidR="003E767E" w:rsidRPr="00844B05" w:rsidRDefault="005510A9" w:rsidP="00E611F2">
      <w:pPr>
        <w:pStyle w:val="APA"/>
        <w:spacing w:line="240" w:lineRule="auto"/>
        <w:ind w:firstLine="0"/>
        <w:rPr>
          <w:b/>
          <w:bCs/>
          <w:sz w:val="22"/>
          <w:szCs w:val="22"/>
        </w:rPr>
      </w:pPr>
      <w:r w:rsidRPr="00844B05">
        <w:rPr>
          <w:b/>
          <w:bCs/>
          <w:sz w:val="22"/>
          <w:szCs w:val="22"/>
        </w:rPr>
        <w:t>Supply Chain and Distri</w:t>
      </w:r>
      <w:r w:rsidR="00B84130" w:rsidRPr="00844B05">
        <w:rPr>
          <w:b/>
          <w:bCs/>
          <w:sz w:val="22"/>
          <w:szCs w:val="22"/>
        </w:rPr>
        <w:t xml:space="preserve">bution Strategies </w:t>
      </w:r>
    </w:p>
    <w:p w14:paraId="00B62780" w14:textId="6158FB3E" w:rsidR="00322A27" w:rsidRPr="00844B05" w:rsidRDefault="006A7DA5" w:rsidP="00E611F2">
      <w:pPr>
        <w:pStyle w:val="APA"/>
        <w:spacing w:line="240" w:lineRule="auto"/>
        <w:rPr>
          <w:sz w:val="22"/>
          <w:szCs w:val="22"/>
        </w:rPr>
      </w:pPr>
      <w:r w:rsidRPr="00844B05">
        <w:rPr>
          <w:sz w:val="22"/>
          <w:szCs w:val="22"/>
        </w:rPr>
        <w:t>CSI currently has in place, a supply chain for providing the China production of wine (made with China grapes) in the Urumqi winery, with bottles, labels, and corks</w:t>
      </w:r>
      <w:r w:rsidR="00A90F7F" w:rsidRPr="00844B05">
        <w:rPr>
          <w:sz w:val="22"/>
          <w:szCs w:val="22"/>
        </w:rPr>
        <w:t xml:space="preserve">.  </w:t>
      </w:r>
      <w:r w:rsidRPr="00844B05">
        <w:rPr>
          <w:sz w:val="22"/>
          <w:szCs w:val="22"/>
        </w:rPr>
        <w:t xml:space="preserve">Additionally, the logistics system for </w:t>
      </w:r>
      <w:r w:rsidR="000D1DB4" w:rsidRPr="00844B05">
        <w:rPr>
          <w:sz w:val="22"/>
          <w:szCs w:val="22"/>
        </w:rPr>
        <w:t xml:space="preserve">moving </w:t>
      </w:r>
      <w:r w:rsidRPr="00844B05">
        <w:rPr>
          <w:sz w:val="22"/>
          <w:szCs w:val="22"/>
        </w:rPr>
        <w:t>the finished wine to Shanghai and Beijing, on the eastern coast of China, a distance of about 3,000 miles from the winery, is working efficiently</w:t>
      </w:r>
      <w:r w:rsidR="00A90F7F" w:rsidRPr="00844B05">
        <w:rPr>
          <w:sz w:val="22"/>
          <w:szCs w:val="22"/>
        </w:rPr>
        <w:t xml:space="preserve">.  </w:t>
      </w:r>
      <w:r w:rsidR="000D1DB4" w:rsidRPr="00844B05">
        <w:rPr>
          <w:sz w:val="22"/>
          <w:szCs w:val="22"/>
        </w:rPr>
        <w:t xml:space="preserve">Careful planning and decision making for logistics of wine include the cold storage requirement for trains, trucks and in exports, for ocean freighters. </w:t>
      </w:r>
      <w:r w:rsidRPr="00844B05">
        <w:rPr>
          <w:sz w:val="22"/>
          <w:szCs w:val="22"/>
        </w:rPr>
        <w:t xml:space="preserve"> This </w:t>
      </w:r>
      <w:r w:rsidRPr="00844B05">
        <w:rPr>
          <w:sz w:val="22"/>
          <w:szCs w:val="22"/>
        </w:rPr>
        <w:lastRenderedPageBreak/>
        <w:t>transportation system will support the planned China distribution strategies focused on the same two major cities, which are the primary initial target markets</w:t>
      </w:r>
      <w:r w:rsidR="007A5CA2" w:rsidRPr="00844B05">
        <w:rPr>
          <w:sz w:val="22"/>
          <w:szCs w:val="22"/>
        </w:rPr>
        <w:t xml:space="preserve">.  </w:t>
      </w:r>
      <w:r w:rsidR="003D2EAC" w:rsidRPr="00844B05">
        <w:rPr>
          <w:sz w:val="22"/>
          <w:szCs w:val="22"/>
        </w:rPr>
        <w:t xml:space="preserve">Distribution in China is improving.  Business executives have experienced directly and through communications networks, horror stories concerning the movement of goods, however, these instances are becoming fewer and fewer </w:t>
      </w:r>
      <w:bookmarkStart w:id="17" w:name="C413713800694444I96938T413713937268518"/>
      <w:r w:rsidR="003D2EAC" w:rsidRPr="00844B05">
        <w:rPr>
          <w:sz w:val="22"/>
          <w:szCs w:val="22"/>
        </w:rPr>
        <w:t>(Kalish, 2009, p. 6)</w:t>
      </w:r>
      <w:bookmarkEnd w:id="17"/>
      <w:r w:rsidR="003D2EAC" w:rsidRPr="00844B05">
        <w:rPr>
          <w:sz w:val="22"/>
          <w:szCs w:val="22"/>
        </w:rPr>
        <w:t>.</w:t>
      </w:r>
      <w:r w:rsidR="00B84130" w:rsidRPr="00844B05">
        <w:rPr>
          <w:sz w:val="22"/>
          <w:szCs w:val="22"/>
        </w:rPr>
        <w:t xml:space="preserve"> </w:t>
      </w:r>
      <w:r w:rsidR="00322A27" w:rsidRPr="00844B05">
        <w:rPr>
          <w:sz w:val="22"/>
          <w:szCs w:val="22"/>
        </w:rPr>
        <w:t xml:space="preserve"> </w:t>
      </w:r>
      <w:r w:rsidR="00F530A0" w:rsidRPr="00844B05">
        <w:rPr>
          <w:sz w:val="22"/>
          <w:szCs w:val="22"/>
        </w:rPr>
        <w:t xml:space="preserve">The supply chain and distribution strategies for CSC “In a country where all assets were theoretically public just a few decades ago, it is hard to find a long-standing business with an entirely clean record” </w:t>
      </w:r>
      <w:bookmarkStart w:id="18" w:name="C413724161458333I96938T413724187037037"/>
      <w:r w:rsidR="00F530A0" w:rsidRPr="00844B05">
        <w:rPr>
          <w:sz w:val="22"/>
          <w:szCs w:val="22"/>
        </w:rPr>
        <w:t>("Managing Risks in China", 2007)</w:t>
      </w:r>
      <w:bookmarkEnd w:id="18"/>
      <w:r w:rsidR="00F530A0" w:rsidRPr="00844B05">
        <w:rPr>
          <w:sz w:val="22"/>
          <w:szCs w:val="22"/>
        </w:rPr>
        <w:t>.  This financial issue is ongoing and a major consideration in the China market development</w:t>
      </w:r>
      <w:r w:rsidR="00A90F7F" w:rsidRPr="00844B05">
        <w:rPr>
          <w:sz w:val="22"/>
          <w:szCs w:val="22"/>
        </w:rPr>
        <w:t xml:space="preserve">.  </w:t>
      </w:r>
      <w:r w:rsidR="00F530A0" w:rsidRPr="00844B05">
        <w:rPr>
          <w:sz w:val="22"/>
          <w:szCs w:val="22"/>
        </w:rPr>
        <w:t xml:space="preserve">As a result, the supply and distribution strategies for CSC will be structured through an annual year-to-year contract system instead of joint venture. </w:t>
      </w:r>
      <w:r w:rsidR="002507D6" w:rsidRPr="00844B05">
        <w:rPr>
          <w:sz w:val="22"/>
          <w:szCs w:val="22"/>
        </w:rPr>
        <w:t xml:space="preserve"> </w:t>
      </w:r>
    </w:p>
    <w:p w14:paraId="2137338B" w14:textId="77777777" w:rsidR="00844B05" w:rsidRPr="00844B05" w:rsidRDefault="00844B05" w:rsidP="00E611F2">
      <w:pPr>
        <w:pStyle w:val="APA"/>
        <w:spacing w:line="240" w:lineRule="auto"/>
        <w:rPr>
          <w:sz w:val="22"/>
          <w:szCs w:val="22"/>
        </w:rPr>
      </w:pPr>
    </w:p>
    <w:p w14:paraId="6715F9DE" w14:textId="265EE300" w:rsidR="00571E70" w:rsidRPr="00844B05" w:rsidRDefault="005510A9" w:rsidP="00E611F2">
      <w:pPr>
        <w:pStyle w:val="APA"/>
        <w:spacing w:line="240" w:lineRule="auto"/>
        <w:ind w:firstLine="0"/>
        <w:rPr>
          <w:b/>
          <w:bCs/>
          <w:sz w:val="22"/>
          <w:szCs w:val="22"/>
        </w:rPr>
      </w:pPr>
      <w:r w:rsidRPr="00844B05">
        <w:rPr>
          <w:b/>
          <w:bCs/>
          <w:sz w:val="22"/>
          <w:szCs w:val="22"/>
        </w:rPr>
        <w:t>Financial Management</w:t>
      </w:r>
      <w:r w:rsidR="00840644" w:rsidRPr="00844B05">
        <w:rPr>
          <w:b/>
          <w:bCs/>
          <w:sz w:val="22"/>
          <w:szCs w:val="22"/>
        </w:rPr>
        <w:t>/Accounting</w:t>
      </w:r>
    </w:p>
    <w:p w14:paraId="511FA578" w14:textId="1F6EF6AE" w:rsidR="00571E70" w:rsidRPr="00844B05" w:rsidRDefault="00CA212E" w:rsidP="00E611F2">
      <w:pPr>
        <w:pStyle w:val="APA"/>
        <w:spacing w:line="240" w:lineRule="auto"/>
        <w:rPr>
          <w:sz w:val="22"/>
          <w:szCs w:val="22"/>
        </w:rPr>
      </w:pPr>
      <w:r w:rsidRPr="00844B05">
        <w:rPr>
          <w:sz w:val="22"/>
          <w:szCs w:val="22"/>
        </w:rPr>
        <w:t>CSI and CSC are required to meet both the US and China’s accounting practices, which requires the support of a locally trained accounting team for CSC, communicating and working with the headquarters team to insure compliance as required.  Even though China joined the WTO, which requires members follow WTO rules on validity and standard accounting procedures, China accounting practices need to improve, such as promoting the standardization of accounting, internationalization of accounting business practices</w:t>
      </w:r>
      <w:bookmarkStart w:id="19" w:name="C413733219675926I96938T413733238194444"/>
      <w:r w:rsidR="00472426" w:rsidRPr="00844B05">
        <w:rPr>
          <w:sz w:val="22"/>
          <w:szCs w:val="22"/>
        </w:rPr>
        <w:t xml:space="preserve"> (Ding &amp; Hall, 2012, p. 246)</w:t>
      </w:r>
      <w:bookmarkEnd w:id="19"/>
      <w:r w:rsidR="00A90F7F" w:rsidRPr="00844B05">
        <w:rPr>
          <w:sz w:val="22"/>
          <w:szCs w:val="22"/>
        </w:rPr>
        <w:t xml:space="preserve">.  </w:t>
      </w:r>
      <w:r w:rsidR="00472426" w:rsidRPr="00844B05">
        <w:rPr>
          <w:sz w:val="22"/>
          <w:szCs w:val="22"/>
        </w:rPr>
        <w:t xml:space="preserve">While accounting will be centralized overall, from headquarters, the China accounting manager will have a dotted line responsibility in reporting to CSI accounting vice president. </w:t>
      </w:r>
    </w:p>
    <w:p w14:paraId="461BE082" w14:textId="66C3AE00" w:rsidR="00472426" w:rsidRPr="00844B05" w:rsidRDefault="00472426" w:rsidP="00E611F2">
      <w:pPr>
        <w:pStyle w:val="APA"/>
        <w:spacing w:line="240" w:lineRule="auto"/>
        <w:rPr>
          <w:sz w:val="22"/>
          <w:szCs w:val="22"/>
        </w:rPr>
      </w:pPr>
      <w:r w:rsidRPr="00844B05">
        <w:rPr>
          <w:sz w:val="22"/>
          <w:szCs w:val="22"/>
        </w:rPr>
        <w:t>Renminbi index and considerations for CSI and CSC reflect a minor issue as the exchange rate over the long-term has been minimal in variance to the US dollar</w:t>
      </w:r>
      <w:r w:rsidR="00A90F7F" w:rsidRPr="00844B05">
        <w:rPr>
          <w:sz w:val="22"/>
          <w:szCs w:val="22"/>
        </w:rPr>
        <w:t xml:space="preserve">.  </w:t>
      </w:r>
      <w:r w:rsidRPr="00844B05">
        <w:rPr>
          <w:sz w:val="22"/>
          <w:szCs w:val="22"/>
        </w:rPr>
        <w:t xml:space="preserve">Since production of CSC wine is in China, duties on materials such as bottles, corks are very low, and </w:t>
      </w:r>
      <w:r w:rsidR="007F31CC" w:rsidRPr="00844B05">
        <w:rPr>
          <w:sz w:val="22"/>
          <w:szCs w:val="22"/>
        </w:rPr>
        <w:t>there is no</w:t>
      </w:r>
      <w:r w:rsidRPr="00844B05">
        <w:rPr>
          <w:sz w:val="22"/>
          <w:szCs w:val="22"/>
        </w:rPr>
        <w:t xml:space="preserve"> duty on labels</w:t>
      </w:r>
      <w:r w:rsidR="007F31CC" w:rsidRPr="00844B05">
        <w:rPr>
          <w:sz w:val="22"/>
          <w:szCs w:val="22"/>
        </w:rPr>
        <w:t>.  T</w:t>
      </w:r>
      <w:r w:rsidRPr="00844B05">
        <w:rPr>
          <w:sz w:val="22"/>
          <w:szCs w:val="22"/>
        </w:rPr>
        <w:t xml:space="preserve">he impact of exchange rate is not significant to the China market development plans for the </w:t>
      </w:r>
      <w:r w:rsidR="007F31CC" w:rsidRPr="00844B05">
        <w:rPr>
          <w:sz w:val="22"/>
          <w:szCs w:val="22"/>
        </w:rPr>
        <w:t xml:space="preserve">retail </w:t>
      </w:r>
      <w:r w:rsidRPr="00844B05">
        <w:rPr>
          <w:sz w:val="22"/>
          <w:szCs w:val="22"/>
        </w:rPr>
        <w:t>brand.</w:t>
      </w:r>
    </w:p>
    <w:p w14:paraId="3680B4FE" w14:textId="77777777" w:rsidR="00571E70" w:rsidRPr="00844B05" w:rsidRDefault="00571E70" w:rsidP="00E611F2">
      <w:pPr>
        <w:pStyle w:val="APA"/>
        <w:spacing w:line="240" w:lineRule="auto"/>
        <w:rPr>
          <w:sz w:val="22"/>
          <w:szCs w:val="22"/>
        </w:rPr>
      </w:pPr>
      <w:r w:rsidRPr="00844B05">
        <w:rPr>
          <w:sz w:val="22"/>
          <w:szCs w:val="22"/>
        </w:rPr>
        <w:t>Legal resolutions</w:t>
      </w:r>
      <w:r w:rsidR="000C5974" w:rsidRPr="00844B05">
        <w:rPr>
          <w:sz w:val="22"/>
          <w:szCs w:val="22"/>
        </w:rPr>
        <w:t xml:space="preserve"> - A key focus for CSC management, because of owning the China Silk wines recipes, and packaging designs includes attention to data theft, and intellectual property rights.</w:t>
      </w:r>
      <w:r w:rsidR="007F31CC" w:rsidRPr="00844B05">
        <w:rPr>
          <w:sz w:val="22"/>
          <w:szCs w:val="22"/>
        </w:rPr>
        <w:t xml:space="preserve">  Many of the WTO disputes involve intellectual property rights. </w:t>
      </w:r>
      <w:r w:rsidR="00840644" w:rsidRPr="00844B05">
        <w:rPr>
          <w:sz w:val="22"/>
          <w:szCs w:val="22"/>
        </w:rPr>
        <w:t xml:space="preserve"> The WTO Agreements on Trade-Related Aspects of Intellectual Property Rights (TRIPS Agreement) requires China set up “enquiry points” providing CSC a door to potential disputes on labeling and wine production.  CSC will engage a Shanghai international law firm for production, distribution and retail-market contract negotiations, implementation, oversight, and any litigation support that may become necessary.  </w:t>
      </w:r>
      <w:r w:rsidR="007F31CC" w:rsidRPr="00844B05">
        <w:rPr>
          <w:sz w:val="22"/>
          <w:szCs w:val="22"/>
        </w:rPr>
        <w:t xml:space="preserve">The winery is state of the art, providing the foundation for extremely clean working conditions for employees.  In addition, the nature of wine making as to requirements for </w:t>
      </w:r>
      <w:r w:rsidR="00840644" w:rsidRPr="00844B05">
        <w:rPr>
          <w:sz w:val="22"/>
          <w:szCs w:val="22"/>
        </w:rPr>
        <w:t>high quality wines is also conducive to exceptional working conditions, beyond the normal WTO and/or US human rights requirements.</w:t>
      </w:r>
      <w:r w:rsidR="004545D7" w:rsidRPr="00844B05">
        <w:rPr>
          <w:sz w:val="22"/>
          <w:szCs w:val="22"/>
        </w:rPr>
        <w:t xml:space="preserve"> </w:t>
      </w:r>
    </w:p>
    <w:p w14:paraId="56CF056F" w14:textId="77777777" w:rsidR="00844B05" w:rsidRPr="00844B05" w:rsidRDefault="00844B05" w:rsidP="00E611F2">
      <w:pPr>
        <w:pStyle w:val="APA"/>
        <w:spacing w:line="240" w:lineRule="auto"/>
        <w:rPr>
          <w:sz w:val="22"/>
          <w:szCs w:val="22"/>
        </w:rPr>
      </w:pPr>
    </w:p>
    <w:p w14:paraId="02AC3EFB" w14:textId="77777777" w:rsidR="00472426" w:rsidRPr="00844B05" w:rsidRDefault="004319B3" w:rsidP="00E611F2">
      <w:pPr>
        <w:pStyle w:val="APA"/>
        <w:spacing w:line="240" w:lineRule="auto"/>
        <w:ind w:firstLine="0"/>
        <w:rPr>
          <w:b/>
          <w:bCs/>
          <w:sz w:val="22"/>
          <w:szCs w:val="22"/>
        </w:rPr>
      </w:pPr>
      <w:r w:rsidRPr="00844B05">
        <w:rPr>
          <w:b/>
          <w:bCs/>
          <w:sz w:val="22"/>
          <w:szCs w:val="22"/>
        </w:rPr>
        <w:t>Conclusion</w:t>
      </w:r>
    </w:p>
    <w:p w14:paraId="22B8665A" w14:textId="77777777" w:rsidR="002C56FA" w:rsidRDefault="007A5CA2" w:rsidP="002C56FA">
      <w:pPr>
        <w:pStyle w:val="APA"/>
        <w:spacing w:line="240" w:lineRule="auto"/>
        <w:rPr>
          <w:sz w:val="22"/>
          <w:szCs w:val="22"/>
        </w:rPr>
      </w:pPr>
      <w:r w:rsidRPr="00844B05">
        <w:rPr>
          <w:sz w:val="22"/>
          <w:szCs w:val="22"/>
        </w:rPr>
        <w:t xml:space="preserve">As CSI expands into the China market with the start-up of CSC as a subsidiary, the influences of globalization factors require research, understanding, and a strategic development plan that incorporates all aspects of economic, political, and cultural elements.  CSI expects continued economic prosperity in China for the near future, supporting the target market approach, starting with Shanghai and Beijing.  Production and marketing of “new world” wines, made in China, for the China market through customized packaging and marketing media present a strong foundation for success. </w:t>
      </w:r>
      <w:r w:rsidR="00C0359C" w:rsidRPr="00844B05">
        <w:rPr>
          <w:sz w:val="22"/>
          <w:szCs w:val="22"/>
        </w:rPr>
        <w:t xml:space="preserve"> The CSC organizational structure balances a transnational methodology, between an expatriate CEO (US) and an important board member with extensive China business experience in wholesale, retail, and network proficiencies.</w:t>
      </w:r>
      <w:r w:rsidR="00011D2B" w:rsidRPr="00844B05">
        <w:rPr>
          <w:sz w:val="22"/>
          <w:szCs w:val="22"/>
        </w:rPr>
        <w:t xml:space="preserve"> </w:t>
      </w:r>
      <w:r w:rsidR="00C0359C" w:rsidRPr="00844B05">
        <w:rPr>
          <w:sz w:val="22"/>
          <w:szCs w:val="22"/>
        </w:rPr>
        <w:t xml:space="preserve"> </w:t>
      </w:r>
      <w:r w:rsidR="00011D2B" w:rsidRPr="00844B05">
        <w:rPr>
          <w:sz w:val="22"/>
          <w:szCs w:val="22"/>
        </w:rPr>
        <w:t xml:space="preserve">Supply and distribution channels currently in place, provide the foundation for local China market development.  Financial management and accounting will balance China, US, and WTO requirements </w:t>
      </w:r>
      <w:r w:rsidR="008B5B94" w:rsidRPr="00844B05">
        <w:rPr>
          <w:sz w:val="22"/>
          <w:szCs w:val="22"/>
        </w:rPr>
        <w:t xml:space="preserve">between home and cost country divisions.  </w:t>
      </w:r>
      <w:r w:rsidR="00486676" w:rsidRPr="00844B05">
        <w:rPr>
          <w:sz w:val="22"/>
          <w:szCs w:val="22"/>
        </w:rPr>
        <w:t>The experience of expatriate and local management should provide a strong foundation for success for the CSI subsidiary, China Silk China.</w:t>
      </w:r>
    </w:p>
    <w:p w14:paraId="7C7F778F" w14:textId="77777777" w:rsidR="002C56FA" w:rsidRDefault="002C56FA">
      <w:pPr>
        <w:overflowPunct/>
        <w:autoSpaceDE/>
        <w:autoSpaceDN/>
        <w:adjustRightInd/>
        <w:textAlignment w:val="auto"/>
        <w:rPr>
          <w:sz w:val="22"/>
          <w:szCs w:val="22"/>
        </w:rPr>
      </w:pPr>
      <w:r>
        <w:rPr>
          <w:sz w:val="22"/>
          <w:szCs w:val="22"/>
        </w:rPr>
        <w:br w:type="page"/>
      </w:r>
    </w:p>
    <w:p w14:paraId="24F8DA55" w14:textId="411AAEEC" w:rsidR="004319B3" w:rsidRPr="00844B05" w:rsidRDefault="00472426" w:rsidP="002C56FA">
      <w:pPr>
        <w:pStyle w:val="APA"/>
        <w:spacing w:line="240" w:lineRule="auto"/>
        <w:ind w:firstLine="0"/>
        <w:jc w:val="center"/>
        <w:rPr>
          <w:sz w:val="22"/>
          <w:szCs w:val="22"/>
        </w:rPr>
      </w:pPr>
      <w:r w:rsidRPr="00844B05">
        <w:rPr>
          <w:sz w:val="22"/>
          <w:szCs w:val="22"/>
        </w:rPr>
        <w:lastRenderedPageBreak/>
        <w:t>References</w:t>
      </w:r>
    </w:p>
    <w:p w14:paraId="0EBADDF4" w14:textId="77777777" w:rsidR="00844B05" w:rsidRPr="00844B05" w:rsidRDefault="00844B05" w:rsidP="00844B05">
      <w:pPr>
        <w:pStyle w:val="APA"/>
        <w:spacing w:line="240" w:lineRule="auto"/>
        <w:jc w:val="center"/>
        <w:rPr>
          <w:sz w:val="22"/>
          <w:szCs w:val="22"/>
        </w:rPr>
      </w:pPr>
    </w:p>
    <w:p w14:paraId="79DCBCBB" w14:textId="77777777" w:rsidR="00472426" w:rsidRPr="00844B05" w:rsidRDefault="00472426" w:rsidP="00104597">
      <w:pPr>
        <w:pStyle w:val="APAReference"/>
        <w:spacing w:line="240" w:lineRule="auto"/>
        <w:ind w:left="0"/>
        <w:rPr>
          <w:sz w:val="22"/>
          <w:szCs w:val="22"/>
        </w:rPr>
      </w:pPr>
      <w:bookmarkStart w:id="20" w:name="R413706259027778I96938"/>
      <w:r w:rsidRPr="00844B05">
        <w:rPr>
          <w:sz w:val="22"/>
          <w:szCs w:val="22"/>
        </w:rPr>
        <w:t>Atsmon, Y., Magni, M., Li, L., &amp; Liao, W. (2012).  Meet the 2020 Chinese consumer</w:t>
      </w:r>
      <w:r w:rsidR="007A5CA2" w:rsidRPr="00844B05">
        <w:rPr>
          <w:sz w:val="22"/>
          <w:szCs w:val="22"/>
        </w:rPr>
        <w:t xml:space="preserve">.  </w:t>
      </w:r>
      <w:r w:rsidRPr="00844B05">
        <w:rPr>
          <w:sz w:val="22"/>
          <w:szCs w:val="22"/>
        </w:rPr>
        <w:t>Retrieved from http://www.mckinseychina.com/wp-content/uploads/2012/03/mckinsey-meet-the-2020-consumer.pdf</w:t>
      </w:r>
      <w:bookmarkEnd w:id="20"/>
    </w:p>
    <w:p w14:paraId="24413836" w14:textId="77777777" w:rsidR="00A63D99" w:rsidRPr="00844B05" w:rsidRDefault="00A63D99" w:rsidP="00104597">
      <w:pPr>
        <w:pStyle w:val="APAReference"/>
        <w:spacing w:line="240" w:lineRule="auto"/>
        <w:ind w:left="0"/>
        <w:rPr>
          <w:sz w:val="22"/>
          <w:szCs w:val="22"/>
        </w:rPr>
      </w:pPr>
    </w:p>
    <w:p w14:paraId="75164735" w14:textId="77777777" w:rsidR="00472426" w:rsidRPr="00844B05" w:rsidRDefault="00472426" w:rsidP="00104597">
      <w:pPr>
        <w:pStyle w:val="APAReference"/>
        <w:spacing w:line="240" w:lineRule="auto"/>
        <w:ind w:left="0"/>
        <w:rPr>
          <w:sz w:val="22"/>
          <w:szCs w:val="22"/>
        </w:rPr>
      </w:pPr>
      <w:bookmarkStart w:id="21" w:name="R413704980208333I96938"/>
      <w:r w:rsidRPr="00844B05">
        <w:rPr>
          <w:sz w:val="22"/>
          <w:szCs w:val="22"/>
        </w:rPr>
        <w:t>Boyce, J. (2012)</w:t>
      </w:r>
      <w:r w:rsidR="007A5CA2" w:rsidRPr="00844B05">
        <w:rPr>
          <w:sz w:val="22"/>
          <w:szCs w:val="22"/>
        </w:rPr>
        <w:t xml:space="preserve">.  </w:t>
      </w:r>
      <w:r w:rsidRPr="00844B05">
        <w:rPr>
          <w:sz w:val="22"/>
          <w:szCs w:val="22"/>
        </w:rPr>
        <w:t>China Wine Import Stats</w:t>
      </w:r>
      <w:r w:rsidR="007A5CA2" w:rsidRPr="00844B05">
        <w:rPr>
          <w:sz w:val="22"/>
          <w:szCs w:val="22"/>
        </w:rPr>
        <w:t xml:space="preserve">.  </w:t>
      </w:r>
      <w:r w:rsidRPr="00844B05">
        <w:rPr>
          <w:sz w:val="22"/>
          <w:szCs w:val="22"/>
        </w:rPr>
        <w:t>Retrieved from http://www.grapewallofchina.com/2012/02/08/china-wine-import-stats-for-2011-are-out-and-france-crushes-the-competition-again/</w:t>
      </w:r>
      <w:bookmarkEnd w:id="21"/>
    </w:p>
    <w:p w14:paraId="72B6A30E" w14:textId="77777777" w:rsidR="00A63D99" w:rsidRPr="00844B05" w:rsidRDefault="00A63D99" w:rsidP="00104597">
      <w:pPr>
        <w:pStyle w:val="APAReference"/>
        <w:spacing w:line="240" w:lineRule="auto"/>
        <w:ind w:left="0"/>
        <w:rPr>
          <w:sz w:val="22"/>
          <w:szCs w:val="22"/>
        </w:rPr>
      </w:pPr>
    </w:p>
    <w:p w14:paraId="639A3204" w14:textId="77777777" w:rsidR="00472426" w:rsidRPr="00844B05" w:rsidRDefault="00472426" w:rsidP="00104597">
      <w:pPr>
        <w:pStyle w:val="APAReference"/>
        <w:spacing w:line="240" w:lineRule="auto"/>
        <w:ind w:left="0"/>
        <w:rPr>
          <w:sz w:val="22"/>
          <w:szCs w:val="22"/>
        </w:rPr>
      </w:pPr>
      <w:bookmarkStart w:id="22" w:name="R413723930324074I96938"/>
      <w:r w:rsidRPr="00844B05">
        <w:rPr>
          <w:sz w:val="22"/>
          <w:szCs w:val="22"/>
        </w:rPr>
        <w:t>CPC stresses human resources management</w:t>
      </w:r>
      <w:r w:rsidR="007A5CA2" w:rsidRPr="00844B05">
        <w:rPr>
          <w:sz w:val="22"/>
          <w:szCs w:val="22"/>
        </w:rPr>
        <w:t xml:space="preserve">.  </w:t>
      </w:r>
      <w:r w:rsidRPr="00844B05">
        <w:rPr>
          <w:sz w:val="22"/>
          <w:szCs w:val="22"/>
        </w:rPr>
        <w:t>(2012, September 9)</w:t>
      </w:r>
      <w:r w:rsidR="007A5CA2" w:rsidRPr="00844B05">
        <w:rPr>
          <w:sz w:val="22"/>
          <w:szCs w:val="22"/>
        </w:rPr>
        <w:t xml:space="preserve">.  </w:t>
      </w:r>
      <w:r w:rsidRPr="00844B05">
        <w:rPr>
          <w:i/>
          <w:sz w:val="22"/>
          <w:szCs w:val="22"/>
        </w:rPr>
        <w:t>Xinhua</w:t>
      </w:r>
      <w:r w:rsidR="007A5CA2" w:rsidRPr="00844B05">
        <w:rPr>
          <w:sz w:val="22"/>
          <w:szCs w:val="22"/>
        </w:rPr>
        <w:t xml:space="preserve">.  </w:t>
      </w:r>
      <w:r w:rsidRPr="00844B05">
        <w:rPr>
          <w:sz w:val="22"/>
          <w:szCs w:val="22"/>
        </w:rPr>
        <w:t>Retrieved from http://news.xinhuanet.com/english/china/2012-09/26/c_131875045.htm</w:t>
      </w:r>
      <w:bookmarkEnd w:id="22"/>
    </w:p>
    <w:p w14:paraId="2D7DACE1" w14:textId="77777777" w:rsidR="00A63D99" w:rsidRPr="00844B05" w:rsidRDefault="00A63D99" w:rsidP="00104597">
      <w:pPr>
        <w:pStyle w:val="APAReference"/>
        <w:spacing w:line="240" w:lineRule="auto"/>
        <w:ind w:left="0"/>
        <w:rPr>
          <w:sz w:val="22"/>
          <w:szCs w:val="22"/>
        </w:rPr>
      </w:pPr>
    </w:p>
    <w:p w14:paraId="495DFD05" w14:textId="77777777" w:rsidR="00472426" w:rsidRPr="00844B05" w:rsidRDefault="00472426" w:rsidP="00104597">
      <w:pPr>
        <w:pStyle w:val="APAReference"/>
        <w:spacing w:line="240" w:lineRule="auto"/>
        <w:ind w:left="0"/>
        <w:rPr>
          <w:sz w:val="22"/>
          <w:szCs w:val="22"/>
        </w:rPr>
      </w:pPr>
      <w:bookmarkStart w:id="23" w:name="R413623794675926I96938"/>
      <w:r w:rsidRPr="00844B05">
        <w:rPr>
          <w:sz w:val="22"/>
          <w:szCs w:val="22"/>
        </w:rPr>
        <w:t xml:space="preserve">Dess, G. G., Lumpkin, G. T., &amp; Eisner, A. B. (2020).  </w:t>
      </w:r>
      <w:r w:rsidRPr="00844B05">
        <w:rPr>
          <w:i/>
          <w:sz w:val="22"/>
          <w:szCs w:val="22"/>
        </w:rPr>
        <w:t xml:space="preserve">Strategic Management </w:t>
      </w:r>
      <w:r w:rsidRPr="00844B05">
        <w:rPr>
          <w:sz w:val="22"/>
          <w:szCs w:val="22"/>
        </w:rPr>
        <w:t>(5th ed.).  NYC, NY: McGraw Hill Irwin.</w:t>
      </w:r>
      <w:bookmarkEnd w:id="23"/>
    </w:p>
    <w:p w14:paraId="35C07505" w14:textId="77777777" w:rsidR="00A63D99" w:rsidRPr="00844B05" w:rsidRDefault="00A63D99" w:rsidP="00104597">
      <w:pPr>
        <w:pStyle w:val="APAReference"/>
        <w:spacing w:line="240" w:lineRule="auto"/>
        <w:ind w:left="0"/>
        <w:rPr>
          <w:sz w:val="22"/>
          <w:szCs w:val="22"/>
        </w:rPr>
      </w:pPr>
    </w:p>
    <w:p w14:paraId="3356103E" w14:textId="77777777" w:rsidR="00472426" w:rsidRPr="00844B05" w:rsidRDefault="00472426" w:rsidP="00104597">
      <w:pPr>
        <w:pStyle w:val="APAReference"/>
        <w:spacing w:line="240" w:lineRule="auto"/>
        <w:ind w:left="0"/>
        <w:rPr>
          <w:sz w:val="22"/>
          <w:szCs w:val="22"/>
        </w:rPr>
      </w:pPr>
      <w:bookmarkStart w:id="24" w:name="R413733219675926I96938"/>
      <w:r w:rsidRPr="00844B05">
        <w:rPr>
          <w:sz w:val="22"/>
          <w:szCs w:val="22"/>
        </w:rPr>
        <w:t>Ding, J., &amp; Hall, S. (2012, February)</w:t>
      </w:r>
      <w:r w:rsidR="007A5CA2" w:rsidRPr="00844B05">
        <w:rPr>
          <w:sz w:val="22"/>
          <w:szCs w:val="22"/>
        </w:rPr>
        <w:t xml:space="preserve">.  </w:t>
      </w:r>
      <w:r w:rsidRPr="00844B05">
        <w:rPr>
          <w:sz w:val="22"/>
          <w:szCs w:val="22"/>
        </w:rPr>
        <w:t>Effects on the Chinese accounting industry from joining the World Trade Organization</w:t>
      </w:r>
      <w:r w:rsidR="007A5CA2" w:rsidRPr="00844B05">
        <w:rPr>
          <w:sz w:val="22"/>
          <w:szCs w:val="22"/>
        </w:rPr>
        <w:t xml:space="preserve">.  </w:t>
      </w:r>
      <w:r w:rsidRPr="00844B05">
        <w:rPr>
          <w:i/>
          <w:sz w:val="22"/>
          <w:szCs w:val="22"/>
        </w:rPr>
        <w:t>Proceedings of ASBBS</w:t>
      </w:r>
      <w:r w:rsidRPr="00844B05">
        <w:rPr>
          <w:sz w:val="22"/>
          <w:szCs w:val="22"/>
        </w:rPr>
        <w:t xml:space="preserve">, </w:t>
      </w:r>
      <w:r w:rsidRPr="00844B05">
        <w:rPr>
          <w:i/>
          <w:sz w:val="22"/>
          <w:szCs w:val="22"/>
        </w:rPr>
        <w:t>19</w:t>
      </w:r>
      <w:r w:rsidRPr="00844B05">
        <w:rPr>
          <w:sz w:val="22"/>
          <w:szCs w:val="22"/>
        </w:rPr>
        <w:t>, 241- 246</w:t>
      </w:r>
      <w:r w:rsidR="007A5CA2" w:rsidRPr="00844B05">
        <w:rPr>
          <w:sz w:val="22"/>
          <w:szCs w:val="22"/>
        </w:rPr>
        <w:t xml:space="preserve">.  </w:t>
      </w:r>
      <w:r w:rsidRPr="00844B05">
        <w:rPr>
          <w:sz w:val="22"/>
          <w:szCs w:val="22"/>
        </w:rPr>
        <w:t>Retrieved from http://asbbs.org/files/ASBBS2012V1/PDF/D/DingJ.pdf</w:t>
      </w:r>
      <w:bookmarkEnd w:id="24"/>
    </w:p>
    <w:p w14:paraId="07B9E2AF" w14:textId="77777777" w:rsidR="00A63D99" w:rsidRPr="00844B05" w:rsidRDefault="00A63D99" w:rsidP="00104597">
      <w:pPr>
        <w:pStyle w:val="APAReference"/>
        <w:spacing w:line="240" w:lineRule="auto"/>
        <w:ind w:left="0"/>
        <w:rPr>
          <w:sz w:val="22"/>
          <w:szCs w:val="22"/>
        </w:rPr>
      </w:pPr>
    </w:p>
    <w:p w14:paraId="013A03FB" w14:textId="77777777" w:rsidR="00472426" w:rsidRPr="00844B05" w:rsidRDefault="00472426" w:rsidP="00104597">
      <w:pPr>
        <w:pStyle w:val="APAReference"/>
        <w:spacing w:line="240" w:lineRule="auto"/>
        <w:ind w:left="0"/>
        <w:rPr>
          <w:sz w:val="22"/>
          <w:szCs w:val="22"/>
        </w:rPr>
      </w:pPr>
      <w:bookmarkStart w:id="25" w:name="R413115779861111I96938"/>
      <w:r w:rsidRPr="00844B05">
        <w:rPr>
          <w:sz w:val="22"/>
          <w:szCs w:val="22"/>
        </w:rPr>
        <w:t>Fang, T. (2006)</w:t>
      </w:r>
      <w:r w:rsidR="007A5CA2" w:rsidRPr="00844B05">
        <w:rPr>
          <w:sz w:val="22"/>
          <w:szCs w:val="22"/>
        </w:rPr>
        <w:t xml:space="preserve">.  </w:t>
      </w:r>
      <w:r w:rsidRPr="00844B05">
        <w:rPr>
          <w:sz w:val="22"/>
          <w:szCs w:val="22"/>
        </w:rPr>
        <w:t>The</w:t>
      </w:r>
      <w:r w:rsidR="00E0674F" w:rsidRPr="00844B05">
        <w:rPr>
          <w:sz w:val="22"/>
          <w:szCs w:val="22"/>
        </w:rPr>
        <w:t xml:space="preserve"> Chinese style</w:t>
      </w:r>
      <w:r w:rsidR="007A5CA2" w:rsidRPr="00844B05">
        <w:rPr>
          <w:sz w:val="22"/>
          <w:szCs w:val="22"/>
        </w:rPr>
        <w:t xml:space="preserve">.  </w:t>
      </w:r>
      <w:r w:rsidRPr="00844B05">
        <w:rPr>
          <w:i/>
          <w:sz w:val="22"/>
          <w:szCs w:val="22"/>
        </w:rPr>
        <w:t>The Journal of Business &amp; Industrial Marketing</w:t>
      </w:r>
      <w:r w:rsidRPr="00844B05">
        <w:rPr>
          <w:sz w:val="22"/>
          <w:szCs w:val="22"/>
        </w:rPr>
        <w:t xml:space="preserve">, </w:t>
      </w:r>
      <w:r w:rsidRPr="00844B05">
        <w:rPr>
          <w:i/>
          <w:sz w:val="22"/>
          <w:szCs w:val="22"/>
        </w:rPr>
        <w:t>21</w:t>
      </w:r>
      <w:r w:rsidRPr="00844B05">
        <w:rPr>
          <w:sz w:val="22"/>
          <w:szCs w:val="22"/>
        </w:rPr>
        <w:t>(1), 50-60</w:t>
      </w:r>
      <w:r w:rsidR="007A5CA2" w:rsidRPr="00844B05">
        <w:rPr>
          <w:sz w:val="22"/>
          <w:szCs w:val="22"/>
        </w:rPr>
        <w:t xml:space="preserve">.  </w:t>
      </w:r>
      <w:r w:rsidRPr="00844B05">
        <w:rPr>
          <w:sz w:val="22"/>
          <w:szCs w:val="22"/>
        </w:rPr>
        <w:t>Retrieved from February 06, 2012</w:t>
      </w:r>
      <w:bookmarkEnd w:id="25"/>
    </w:p>
    <w:p w14:paraId="29B774B3" w14:textId="77777777" w:rsidR="00A63D99" w:rsidRPr="00844B05" w:rsidRDefault="00A63D99" w:rsidP="00104597">
      <w:pPr>
        <w:pStyle w:val="APAReference"/>
        <w:spacing w:line="240" w:lineRule="auto"/>
        <w:ind w:left="0"/>
        <w:rPr>
          <w:sz w:val="22"/>
          <w:szCs w:val="22"/>
        </w:rPr>
      </w:pPr>
    </w:p>
    <w:p w14:paraId="7E04B990" w14:textId="77777777" w:rsidR="00472426" w:rsidRPr="00844B05" w:rsidRDefault="00472426" w:rsidP="00104597">
      <w:pPr>
        <w:pStyle w:val="APAReference"/>
        <w:spacing w:line="240" w:lineRule="auto"/>
        <w:ind w:left="0"/>
        <w:rPr>
          <w:sz w:val="22"/>
          <w:szCs w:val="22"/>
        </w:rPr>
      </w:pPr>
      <w:bookmarkStart w:id="26" w:name="R413732864583333I96938"/>
      <w:r w:rsidRPr="00844B05">
        <w:rPr>
          <w:sz w:val="22"/>
          <w:szCs w:val="22"/>
        </w:rPr>
        <w:t>Globalization</w:t>
      </w:r>
      <w:r w:rsidR="007A5CA2" w:rsidRPr="00844B05">
        <w:rPr>
          <w:sz w:val="22"/>
          <w:szCs w:val="22"/>
        </w:rPr>
        <w:t xml:space="preserve">.  </w:t>
      </w:r>
      <w:r w:rsidRPr="00844B05">
        <w:rPr>
          <w:sz w:val="22"/>
          <w:szCs w:val="22"/>
        </w:rPr>
        <w:t>(2010). Retrieved from http://plato.stanford.edu/entries/globalization/</w:t>
      </w:r>
      <w:bookmarkEnd w:id="26"/>
    </w:p>
    <w:p w14:paraId="164FBA0C" w14:textId="77777777" w:rsidR="00A63D99" w:rsidRPr="00844B05" w:rsidRDefault="00A63D99" w:rsidP="00104597">
      <w:pPr>
        <w:pStyle w:val="APAReference"/>
        <w:spacing w:line="240" w:lineRule="auto"/>
        <w:ind w:left="0"/>
        <w:rPr>
          <w:sz w:val="22"/>
          <w:szCs w:val="22"/>
        </w:rPr>
      </w:pPr>
    </w:p>
    <w:p w14:paraId="0BA10972" w14:textId="77777777" w:rsidR="00472426" w:rsidRPr="00844B05" w:rsidRDefault="00472426" w:rsidP="00104597">
      <w:pPr>
        <w:pStyle w:val="APAReference"/>
        <w:spacing w:line="240" w:lineRule="auto"/>
        <w:ind w:left="0"/>
        <w:rPr>
          <w:sz w:val="22"/>
          <w:szCs w:val="22"/>
        </w:rPr>
      </w:pPr>
      <w:bookmarkStart w:id="27" w:name="R413723705208333I96938"/>
      <w:r w:rsidRPr="00844B05">
        <w:rPr>
          <w:sz w:val="22"/>
          <w:szCs w:val="22"/>
        </w:rPr>
        <w:t>Gosden, E. (2013, April 1)</w:t>
      </w:r>
      <w:r w:rsidR="007A5CA2" w:rsidRPr="00844B05">
        <w:rPr>
          <w:sz w:val="22"/>
          <w:szCs w:val="22"/>
        </w:rPr>
        <w:t xml:space="preserve">.  </w:t>
      </w:r>
      <w:r w:rsidRPr="00844B05">
        <w:rPr>
          <w:sz w:val="22"/>
          <w:szCs w:val="22"/>
        </w:rPr>
        <w:t>Apple chief Tim Cook apologizes to China over customer service</w:t>
      </w:r>
      <w:r w:rsidR="007A5CA2" w:rsidRPr="00844B05">
        <w:rPr>
          <w:sz w:val="22"/>
          <w:szCs w:val="22"/>
        </w:rPr>
        <w:t xml:space="preserve">.  </w:t>
      </w:r>
      <w:r w:rsidRPr="00844B05">
        <w:rPr>
          <w:i/>
          <w:sz w:val="22"/>
          <w:szCs w:val="22"/>
        </w:rPr>
        <w:t>The Telegraph</w:t>
      </w:r>
      <w:r w:rsidR="007A5CA2" w:rsidRPr="00844B05">
        <w:rPr>
          <w:sz w:val="22"/>
          <w:szCs w:val="22"/>
        </w:rPr>
        <w:t xml:space="preserve">.  </w:t>
      </w:r>
      <w:r w:rsidRPr="00844B05">
        <w:rPr>
          <w:sz w:val="22"/>
          <w:szCs w:val="22"/>
        </w:rPr>
        <w:t>Retrieved from http://www.telegraph.co.uk/technology/apple/9965447/Apple-chief-Tim-Cook-apologises-to-China-over-customer-service.html</w:t>
      </w:r>
      <w:bookmarkEnd w:id="27"/>
    </w:p>
    <w:p w14:paraId="3BF41EE6" w14:textId="77777777" w:rsidR="00A63D99" w:rsidRPr="00844B05" w:rsidRDefault="00A63D99" w:rsidP="00104597">
      <w:pPr>
        <w:pStyle w:val="APAReference"/>
        <w:spacing w:line="240" w:lineRule="auto"/>
        <w:ind w:left="0"/>
        <w:rPr>
          <w:sz w:val="22"/>
          <w:szCs w:val="22"/>
        </w:rPr>
      </w:pPr>
    </w:p>
    <w:p w14:paraId="1F523825" w14:textId="77777777" w:rsidR="00472426" w:rsidRPr="00844B05" w:rsidRDefault="00472426" w:rsidP="00104597">
      <w:pPr>
        <w:pStyle w:val="APAReference"/>
        <w:spacing w:line="240" w:lineRule="auto"/>
        <w:ind w:left="0"/>
        <w:rPr>
          <w:sz w:val="22"/>
          <w:szCs w:val="22"/>
        </w:rPr>
      </w:pPr>
      <w:bookmarkStart w:id="28" w:name="R413054447569444I96938"/>
      <w:r w:rsidRPr="00844B05">
        <w:rPr>
          <w:sz w:val="22"/>
          <w:szCs w:val="22"/>
        </w:rPr>
        <w:t>Graham, J. L., &amp; Lam, N. M. (2003)</w:t>
      </w:r>
      <w:r w:rsidR="007A5CA2" w:rsidRPr="00844B05">
        <w:rPr>
          <w:sz w:val="22"/>
          <w:szCs w:val="22"/>
        </w:rPr>
        <w:t xml:space="preserve">.  </w:t>
      </w:r>
      <w:r w:rsidRPr="00844B05">
        <w:rPr>
          <w:sz w:val="22"/>
          <w:szCs w:val="22"/>
        </w:rPr>
        <w:t>The Chine</w:t>
      </w:r>
      <w:r w:rsidR="00E0674F" w:rsidRPr="00844B05">
        <w:rPr>
          <w:sz w:val="22"/>
          <w:szCs w:val="22"/>
        </w:rPr>
        <w:t>se Negotiation</w:t>
      </w:r>
      <w:r w:rsidR="007A5CA2" w:rsidRPr="00844B05">
        <w:rPr>
          <w:sz w:val="22"/>
          <w:szCs w:val="22"/>
        </w:rPr>
        <w:t xml:space="preserve">.  </w:t>
      </w:r>
      <w:r w:rsidRPr="00844B05">
        <w:rPr>
          <w:i/>
          <w:sz w:val="22"/>
          <w:szCs w:val="22"/>
        </w:rPr>
        <w:t>Harvard Business School</w:t>
      </w:r>
      <w:r w:rsidR="007A5CA2" w:rsidRPr="00844B05">
        <w:rPr>
          <w:sz w:val="22"/>
          <w:szCs w:val="22"/>
        </w:rPr>
        <w:t xml:space="preserve">.  </w:t>
      </w:r>
      <w:r w:rsidRPr="00844B05">
        <w:rPr>
          <w:sz w:val="22"/>
          <w:szCs w:val="22"/>
        </w:rPr>
        <w:t>Retrieved from Retrieved from http://www.globalnegotiationbook.com/Joh-Graham-reseearch/negotiation-v1.pdf</w:t>
      </w:r>
      <w:bookmarkEnd w:id="28"/>
    </w:p>
    <w:p w14:paraId="3040AE12" w14:textId="77777777" w:rsidR="00A63D99" w:rsidRPr="00844B05" w:rsidRDefault="00A63D99" w:rsidP="00104597">
      <w:pPr>
        <w:pStyle w:val="APAReference"/>
        <w:spacing w:line="240" w:lineRule="auto"/>
        <w:ind w:left="0"/>
        <w:rPr>
          <w:sz w:val="22"/>
          <w:szCs w:val="22"/>
        </w:rPr>
      </w:pPr>
    </w:p>
    <w:p w14:paraId="3C62BF15" w14:textId="77777777" w:rsidR="00472426" w:rsidRPr="00844B05" w:rsidRDefault="00472426" w:rsidP="00104597">
      <w:pPr>
        <w:pStyle w:val="APAReference"/>
        <w:spacing w:line="240" w:lineRule="auto"/>
        <w:ind w:left="0"/>
        <w:rPr>
          <w:sz w:val="22"/>
          <w:szCs w:val="22"/>
        </w:rPr>
      </w:pPr>
      <w:bookmarkStart w:id="29" w:name="R413107006481482I96938"/>
      <w:r w:rsidRPr="00844B05">
        <w:rPr>
          <w:sz w:val="22"/>
          <w:szCs w:val="22"/>
        </w:rPr>
        <w:t xml:space="preserve">Griffin, R. W., &amp; Pustay, M. W. (20120).  </w:t>
      </w:r>
      <w:r w:rsidRPr="00844B05">
        <w:rPr>
          <w:i/>
          <w:sz w:val="22"/>
          <w:szCs w:val="22"/>
        </w:rPr>
        <w:t xml:space="preserve">International Business </w:t>
      </w:r>
      <w:r w:rsidRPr="00844B05">
        <w:rPr>
          <w:sz w:val="22"/>
          <w:szCs w:val="22"/>
        </w:rPr>
        <w:t>(7th ed.).  Upper Saddle River, NJ: Prentice Hall.</w:t>
      </w:r>
      <w:bookmarkEnd w:id="29"/>
    </w:p>
    <w:p w14:paraId="33495A9A" w14:textId="77777777" w:rsidR="00A63D99" w:rsidRPr="00844B05" w:rsidRDefault="00A63D99" w:rsidP="00104597">
      <w:pPr>
        <w:pStyle w:val="APAReference"/>
        <w:spacing w:line="240" w:lineRule="auto"/>
        <w:ind w:left="0"/>
        <w:rPr>
          <w:sz w:val="22"/>
          <w:szCs w:val="22"/>
        </w:rPr>
      </w:pPr>
    </w:p>
    <w:p w14:paraId="202594D9" w14:textId="77777777" w:rsidR="00472426" w:rsidRPr="00844B05" w:rsidRDefault="00472426" w:rsidP="00104597">
      <w:pPr>
        <w:pStyle w:val="APAReference"/>
        <w:spacing w:line="240" w:lineRule="auto"/>
        <w:ind w:left="0"/>
        <w:rPr>
          <w:sz w:val="22"/>
          <w:szCs w:val="22"/>
        </w:rPr>
      </w:pPr>
      <w:bookmarkStart w:id="30" w:name="R412986678472222I96938"/>
      <w:r w:rsidRPr="00844B05">
        <w:rPr>
          <w:sz w:val="22"/>
          <w:szCs w:val="22"/>
        </w:rPr>
        <w:t xml:space="preserve">Hill, C. W. (2011).  </w:t>
      </w:r>
      <w:r w:rsidRPr="00844B05">
        <w:rPr>
          <w:i/>
          <w:sz w:val="22"/>
          <w:szCs w:val="22"/>
        </w:rPr>
        <w:t xml:space="preserve">International business: Competing in the global marketplace </w:t>
      </w:r>
      <w:r w:rsidRPr="00844B05">
        <w:rPr>
          <w:sz w:val="22"/>
          <w:szCs w:val="22"/>
        </w:rPr>
        <w:t>(8th ed.).  [Kindle Version].  Retrieved from www.amazon.com</w:t>
      </w:r>
      <w:bookmarkEnd w:id="30"/>
    </w:p>
    <w:p w14:paraId="5CCC0692" w14:textId="77777777" w:rsidR="00A63D99" w:rsidRPr="00844B05" w:rsidRDefault="00A63D99" w:rsidP="00104597">
      <w:pPr>
        <w:pStyle w:val="APAReference"/>
        <w:spacing w:line="240" w:lineRule="auto"/>
        <w:ind w:left="0"/>
        <w:rPr>
          <w:sz w:val="22"/>
          <w:szCs w:val="22"/>
        </w:rPr>
      </w:pPr>
    </w:p>
    <w:p w14:paraId="1A2502A8" w14:textId="77777777" w:rsidR="00472426" w:rsidRPr="00844B05" w:rsidRDefault="00472426" w:rsidP="00104597">
      <w:pPr>
        <w:pStyle w:val="APAReference"/>
        <w:spacing w:line="240" w:lineRule="auto"/>
        <w:ind w:left="0"/>
        <w:rPr>
          <w:sz w:val="22"/>
          <w:szCs w:val="22"/>
        </w:rPr>
      </w:pPr>
      <w:bookmarkStart w:id="31" w:name="R413714811574074I96938"/>
      <w:r w:rsidRPr="00844B05">
        <w:rPr>
          <w:sz w:val="22"/>
          <w:szCs w:val="22"/>
        </w:rPr>
        <w:t>Huang, X., &amp; Van de Vliert, E. (2004)</w:t>
      </w:r>
      <w:r w:rsidR="007A5CA2" w:rsidRPr="00844B05">
        <w:rPr>
          <w:sz w:val="22"/>
          <w:szCs w:val="22"/>
        </w:rPr>
        <w:t xml:space="preserve">.  </w:t>
      </w:r>
      <w:r w:rsidRPr="00844B05">
        <w:rPr>
          <w:sz w:val="22"/>
          <w:szCs w:val="22"/>
        </w:rPr>
        <w:t>A multilevel approach to investigating cross-national differences in negotiations processes</w:t>
      </w:r>
      <w:r w:rsidR="007A5CA2" w:rsidRPr="00844B05">
        <w:rPr>
          <w:sz w:val="22"/>
          <w:szCs w:val="22"/>
        </w:rPr>
        <w:t xml:space="preserve">.  </w:t>
      </w:r>
      <w:r w:rsidRPr="00844B05">
        <w:rPr>
          <w:i/>
          <w:sz w:val="22"/>
          <w:szCs w:val="22"/>
        </w:rPr>
        <w:t>International Negotiation</w:t>
      </w:r>
      <w:r w:rsidRPr="00844B05">
        <w:rPr>
          <w:sz w:val="22"/>
          <w:szCs w:val="22"/>
        </w:rPr>
        <w:t xml:space="preserve">, </w:t>
      </w:r>
      <w:r w:rsidRPr="00844B05">
        <w:rPr>
          <w:i/>
          <w:sz w:val="22"/>
          <w:szCs w:val="22"/>
        </w:rPr>
        <w:t>9</w:t>
      </w:r>
      <w:r w:rsidRPr="00844B05">
        <w:rPr>
          <w:sz w:val="22"/>
          <w:szCs w:val="22"/>
        </w:rPr>
        <w:t>(3), 471-484</w:t>
      </w:r>
      <w:r w:rsidR="007A5CA2" w:rsidRPr="00844B05">
        <w:rPr>
          <w:sz w:val="22"/>
          <w:szCs w:val="22"/>
        </w:rPr>
        <w:t xml:space="preserve">.  </w:t>
      </w:r>
      <w:r w:rsidRPr="00844B05">
        <w:rPr>
          <w:sz w:val="22"/>
          <w:szCs w:val="22"/>
        </w:rPr>
        <w:t>http://dx.doi.org/10.1163/157806053498724</w:t>
      </w:r>
      <w:bookmarkEnd w:id="31"/>
    </w:p>
    <w:p w14:paraId="18E3A4ED" w14:textId="77777777" w:rsidR="00A63D99" w:rsidRPr="00844B05" w:rsidRDefault="00A63D99" w:rsidP="00104597">
      <w:pPr>
        <w:pStyle w:val="APAReference"/>
        <w:spacing w:line="240" w:lineRule="auto"/>
        <w:ind w:left="0"/>
        <w:rPr>
          <w:sz w:val="22"/>
          <w:szCs w:val="22"/>
        </w:rPr>
      </w:pPr>
    </w:p>
    <w:p w14:paraId="703ACCEB" w14:textId="77777777" w:rsidR="00472426" w:rsidRPr="00844B05" w:rsidRDefault="00472426" w:rsidP="00104597">
      <w:pPr>
        <w:pStyle w:val="APAReference"/>
        <w:spacing w:line="240" w:lineRule="auto"/>
        <w:ind w:left="0"/>
        <w:rPr>
          <w:sz w:val="22"/>
          <w:szCs w:val="22"/>
        </w:rPr>
      </w:pPr>
      <w:bookmarkStart w:id="32" w:name="R413674777314815I96938"/>
      <w:r w:rsidRPr="00844B05">
        <w:rPr>
          <w:sz w:val="22"/>
          <w:szCs w:val="22"/>
        </w:rPr>
        <w:t>International Monetary Fund</w:t>
      </w:r>
      <w:r w:rsidR="007A5CA2" w:rsidRPr="00844B05">
        <w:rPr>
          <w:sz w:val="22"/>
          <w:szCs w:val="22"/>
        </w:rPr>
        <w:t xml:space="preserve">.  </w:t>
      </w:r>
      <w:r w:rsidRPr="00844B05">
        <w:rPr>
          <w:sz w:val="22"/>
          <w:szCs w:val="22"/>
        </w:rPr>
        <w:t>(2013). http://www.imf.org/external/pubs/ft/weo/2013/update/01/index.htm</w:t>
      </w:r>
      <w:bookmarkEnd w:id="32"/>
    </w:p>
    <w:p w14:paraId="1AD455C0" w14:textId="77777777" w:rsidR="00472426" w:rsidRPr="00844B05" w:rsidRDefault="00472426" w:rsidP="00104597">
      <w:pPr>
        <w:pStyle w:val="APAReference"/>
        <w:spacing w:line="240" w:lineRule="auto"/>
        <w:ind w:left="0"/>
        <w:rPr>
          <w:sz w:val="22"/>
          <w:szCs w:val="22"/>
        </w:rPr>
      </w:pPr>
      <w:bookmarkStart w:id="33" w:name="R413703403935185I96938"/>
      <w:r w:rsidRPr="00844B05">
        <w:rPr>
          <w:sz w:val="22"/>
          <w:szCs w:val="22"/>
        </w:rPr>
        <w:t>KOF Globalization Index</w:t>
      </w:r>
      <w:r w:rsidR="007A5CA2" w:rsidRPr="00844B05">
        <w:rPr>
          <w:sz w:val="22"/>
          <w:szCs w:val="22"/>
        </w:rPr>
        <w:t xml:space="preserve">.  </w:t>
      </w:r>
      <w:r w:rsidRPr="00844B05">
        <w:rPr>
          <w:sz w:val="22"/>
          <w:szCs w:val="22"/>
        </w:rPr>
        <w:t>(2013). http://globalization.kof.ethz.ch/static/pdf/method_2013.pdf</w:t>
      </w:r>
      <w:bookmarkEnd w:id="33"/>
    </w:p>
    <w:p w14:paraId="5EEA5C52" w14:textId="77777777" w:rsidR="00A63D99" w:rsidRPr="00844B05" w:rsidRDefault="00A63D99" w:rsidP="00104597">
      <w:pPr>
        <w:pStyle w:val="APAReference"/>
        <w:spacing w:line="240" w:lineRule="auto"/>
        <w:ind w:left="0"/>
        <w:rPr>
          <w:sz w:val="22"/>
          <w:szCs w:val="22"/>
        </w:rPr>
      </w:pPr>
    </w:p>
    <w:p w14:paraId="5FE4B11F" w14:textId="77777777" w:rsidR="00472426" w:rsidRPr="00844B05" w:rsidRDefault="00472426" w:rsidP="00104597">
      <w:pPr>
        <w:pStyle w:val="APAReference"/>
        <w:spacing w:line="240" w:lineRule="auto"/>
        <w:ind w:left="0"/>
        <w:rPr>
          <w:sz w:val="22"/>
          <w:szCs w:val="22"/>
        </w:rPr>
      </w:pPr>
      <w:bookmarkStart w:id="34" w:name="R413713800694444I96938"/>
      <w:r w:rsidRPr="00844B05">
        <w:rPr>
          <w:sz w:val="22"/>
          <w:szCs w:val="22"/>
        </w:rPr>
        <w:t>Kalish, I. (2009)</w:t>
      </w:r>
      <w:r w:rsidR="007A5CA2" w:rsidRPr="00844B05">
        <w:rPr>
          <w:sz w:val="22"/>
          <w:szCs w:val="22"/>
        </w:rPr>
        <w:t xml:space="preserve">.  </w:t>
      </w:r>
      <w:r w:rsidRPr="00844B05">
        <w:rPr>
          <w:sz w:val="22"/>
          <w:szCs w:val="22"/>
        </w:rPr>
        <w:t>China’s cons</w:t>
      </w:r>
      <w:r w:rsidR="00E0674F" w:rsidRPr="00844B05">
        <w:rPr>
          <w:sz w:val="22"/>
          <w:szCs w:val="22"/>
        </w:rPr>
        <w:t>umer market: What next</w:t>
      </w:r>
      <w:r w:rsidR="007A5CA2" w:rsidRPr="00844B05">
        <w:rPr>
          <w:sz w:val="22"/>
          <w:szCs w:val="22"/>
        </w:rPr>
        <w:t xml:space="preserve">?  </w:t>
      </w:r>
      <w:r w:rsidRPr="00844B05">
        <w:rPr>
          <w:i/>
          <w:sz w:val="22"/>
          <w:szCs w:val="22"/>
        </w:rPr>
        <w:t>Deloitte Research</w:t>
      </w:r>
      <w:r w:rsidRPr="00844B05">
        <w:rPr>
          <w:sz w:val="22"/>
          <w:szCs w:val="22"/>
        </w:rPr>
        <w:t>, 1-28</w:t>
      </w:r>
      <w:r w:rsidR="007A5CA2" w:rsidRPr="00844B05">
        <w:rPr>
          <w:sz w:val="22"/>
          <w:szCs w:val="22"/>
        </w:rPr>
        <w:t xml:space="preserve">.  </w:t>
      </w:r>
      <w:r w:rsidRPr="00844B05">
        <w:rPr>
          <w:sz w:val="22"/>
          <w:szCs w:val="22"/>
        </w:rPr>
        <w:t>Retrieved from http://www.deloitte.com/assets/Dcom-MiddleEast/Local%20Assets/Documents/Industries/Consumer%20Business/me_consumer_business_china_consumer_report_09.pdf</w:t>
      </w:r>
      <w:bookmarkEnd w:id="34"/>
    </w:p>
    <w:p w14:paraId="636BCB5A" w14:textId="77777777" w:rsidR="00A63D99" w:rsidRPr="00844B05" w:rsidRDefault="00A63D99" w:rsidP="00104597">
      <w:pPr>
        <w:pStyle w:val="APAReference"/>
        <w:spacing w:line="240" w:lineRule="auto"/>
        <w:ind w:left="0"/>
        <w:rPr>
          <w:sz w:val="22"/>
          <w:szCs w:val="22"/>
        </w:rPr>
      </w:pPr>
    </w:p>
    <w:p w14:paraId="39651469" w14:textId="77777777" w:rsidR="00472426" w:rsidRPr="00844B05" w:rsidRDefault="00472426" w:rsidP="00104597">
      <w:pPr>
        <w:pStyle w:val="APAReference"/>
        <w:spacing w:line="240" w:lineRule="auto"/>
        <w:ind w:left="0"/>
        <w:rPr>
          <w:sz w:val="22"/>
          <w:szCs w:val="22"/>
        </w:rPr>
      </w:pPr>
      <w:bookmarkStart w:id="35" w:name="R413703344560185I96938"/>
      <w:r w:rsidRPr="00844B05">
        <w:rPr>
          <w:sz w:val="22"/>
          <w:szCs w:val="22"/>
        </w:rPr>
        <w:t>Keohane, R. O., &amp; Nye, J. S. (2000)</w:t>
      </w:r>
      <w:r w:rsidR="007A5CA2" w:rsidRPr="00844B05">
        <w:rPr>
          <w:sz w:val="22"/>
          <w:szCs w:val="22"/>
        </w:rPr>
        <w:t xml:space="preserve">.  </w:t>
      </w:r>
      <w:r w:rsidRPr="00844B05">
        <w:rPr>
          <w:i/>
          <w:sz w:val="22"/>
          <w:szCs w:val="22"/>
        </w:rPr>
        <w:t>Governance in a Globalizing World</w:t>
      </w:r>
      <w:r w:rsidR="007A5CA2" w:rsidRPr="00844B05">
        <w:rPr>
          <w:sz w:val="22"/>
          <w:szCs w:val="22"/>
        </w:rPr>
        <w:t xml:space="preserve">.  </w:t>
      </w:r>
      <w:r w:rsidRPr="00844B05">
        <w:rPr>
          <w:sz w:val="22"/>
          <w:szCs w:val="22"/>
        </w:rPr>
        <w:t>Washington D.C.: Brookings Institution Press.</w:t>
      </w:r>
      <w:bookmarkEnd w:id="35"/>
    </w:p>
    <w:p w14:paraId="75CCDC61" w14:textId="77777777" w:rsidR="00A63D99" w:rsidRPr="00844B05" w:rsidRDefault="00A63D99" w:rsidP="00104597">
      <w:pPr>
        <w:pStyle w:val="APAReference"/>
        <w:spacing w:line="240" w:lineRule="auto"/>
        <w:ind w:left="0"/>
        <w:rPr>
          <w:sz w:val="22"/>
          <w:szCs w:val="22"/>
        </w:rPr>
      </w:pPr>
    </w:p>
    <w:p w14:paraId="4F2F6614" w14:textId="77777777" w:rsidR="00472426" w:rsidRPr="00844B05" w:rsidRDefault="00472426" w:rsidP="00104597">
      <w:pPr>
        <w:pStyle w:val="APAReference"/>
        <w:spacing w:line="240" w:lineRule="auto"/>
        <w:ind w:left="0"/>
        <w:rPr>
          <w:sz w:val="22"/>
          <w:szCs w:val="22"/>
        </w:rPr>
      </w:pPr>
      <w:bookmarkStart w:id="36" w:name="R413724086342593I96938"/>
      <w:r w:rsidRPr="00844B05">
        <w:rPr>
          <w:sz w:val="22"/>
          <w:szCs w:val="22"/>
        </w:rPr>
        <w:lastRenderedPageBreak/>
        <w:t>Ma, Z. (2010)</w:t>
      </w:r>
      <w:r w:rsidR="007A5CA2" w:rsidRPr="00844B05">
        <w:rPr>
          <w:sz w:val="22"/>
          <w:szCs w:val="22"/>
        </w:rPr>
        <w:t xml:space="preserve">.  </w:t>
      </w:r>
      <w:r w:rsidRPr="00844B05">
        <w:rPr>
          <w:sz w:val="22"/>
          <w:szCs w:val="22"/>
        </w:rPr>
        <w:t>The SINS in business negotiations: Explore the cross-cultural differences in business ethics between Canada and China</w:t>
      </w:r>
      <w:r w:rsidR="007A5CA2" w:rsidRPr="00844B05">
        <w:rPr>
          <w:sz w:val="22"/>
          <w:szCs w:val="22"/>
        </w:rPr>
        <w:t xml:space="preserve">.  </w:t>
      </w:r>
      <w:r w:rsidRPr="00844B05">
        <w:rPr>
          <w:i/>
          <w:sz w:val="22"/>
          <w:szCs w:val="22"/>
        </w:rPr>
        <w:t>Journal of Business Ethics</w:t>
      </w:r>
      <w:r w:rsidRPr="00844B05">
        <w:rPr>
          <w:sz w:val="22"/>
          <w:szCs w:val="22"/>
        </w:rPr>
        <w:t xml:space="preserve">, </w:t>
      </w:r>
      <w:r w:rsidRPr="00844B05">
        <w:rPr>
          <w:i/>
          <w:sz w:val="22"/>
          <w:szCs w:val="22"/>
        </w:rPr>
        <w:t>91</w:t>
      </w:r>
      <w:r w:rsidRPr="00844B05">
        <w:rPr>
          <w:sz w:val="22"/>
          <w:szCs w:val="22"/>
        </w:rPr>
        <w:t>, 123-135</w:t>
      </w:r>
      <w:r w:rsidR="007A5CA2" w:rsidRPr="00844B05">
        <w:rPr>
          <w:sz w:val="22"/>
          <w:szCs w:val="22"/>
        </w:rPr>
        <w:t xml:space="preserve">.  </w:t>
      </w:r>
      <w:r w:rsidRPr="00844B05">
        <w:rPr>
          <w:sz w:val="22"/>
          <w:szCs w:val="22"/>
        </w:rPr>
        <w:t>http://dx.doi.org/10.1007/s10551-010-0571-5</w:t>
      </w:r>
      <w:bookmarkEnd w:id="36"/>
    </w:p>
    <w:p w14:paraId="686BFC62" w14:textId="77777777" w:rsidR="00A63D99" w:rsidRPr="00844B05" w:rsidRDefault="00A63D99" w:rsidP="00104597">
      <w:pPr>
        <w:pStyle w:val="APAReference"/>
        <w:spacing w:line="240" w:lineRule="auto"/>
        <w:ind w:left="0"/>
        <w:rPr>
          <w:sz w:val="22"/>
          <w:szCs w:val="22"/>
        </w:rPr>
      </w:pPr>
    </w:p>
    <w:p w14:paraId="11BE23C1" w14:textId="77777777" w:rsidR="00472426" w:rsidRPr="00844B05" w:rsidRDefault="00472426" w:rsidP="00104597">
      <w:pPr>
        <w:pStyle w:val="APAReference"/>
        <w:spacing w:line="240" w:lineRule="auto"/>
        <w:ind w:left="0"/>
        <w:rPr>
          <w:sz w:val="22"/>
          <w:szCs w:val="22"/>
        </w:rPr>
      </w:pPr>
      <w:bookmarkStart w:id="37" w:name="R413724161458333I96938"/>
      <w:r w:rsidRPr="00844B05">
        <w:rPr>
          <w:sz w:val="22"/>
          <w:szCs w:val="22"/>
        </w:rPr>
        <w:t>Managing risks in China - Bribery, corruption, and Little Red Packets</w:t>
      </w:r>
      <w:r w:rsidR="007A5CA2" w:rsidRPr="00844B05">
        <w:rPr>
          <w:sz w:val="22"/>
          <w:szCs w:val="22"/>
        </w:rPr>
        <w:t xml:space="preserve">.  </w:t>
      </w:r>
      <w:r w:rsidRPr="00844B05">
        <w:rPr>
          <w:sz w:val="22"/>
          <w:szCs w:val="22"/>
        </w:rPr>
        <w:t xml:space="preserve">(2007). </w:t>
      </w:r>
      <w:r w:rsidRPr="00844B05">
        <w:rPr>
          <w:i/>
          <w:sz w:val="22"/>
          <w:szCs w:val="22"/>
        </w:rPr>
        <w:t>China Law &amp; Practices</w:t>
      </w:r>
      <w:r w:rsidR="007A5CA2" w:rsidRPr="00844B05">
        <w:rPr>
          <w:sz w:val="22"/>
          <w:szCs w:val="22"/>
        </w:rPr>
        <w:t xml:space="preserve">.  </w:t>
      </w:r>
      <w:r w:rsidRPr="00844B05">
        <w:rPr>
          <w:sz w:val="22"/>
          <w:szCs w:val="22"/>
        </w:rPr>
        <w:t>Retrieved from search.proqeust.com.proxy1.ncu.edu/docview/224817302?accountid=28180</w:t>
      </w:r>
      <w:bookmarkEnd w:id="37"/>
    </w:p>
    <w:p w14:paraId="466E6905" w14:textId="77777777" w:rsidR="00A63D99" w:rsidRPr="00844B05" w:rsidRDefault="00A63D99" w:rsidP="00104597">
      <w:pPr>
        <w:pStyle w:val="APAReference"/>
        <w:spacing w:line="240" w:lineRule="auto"/>
        <w:ind w:left="0"/>
        <w:rPr>
          <w:sz w:val="22"/>
          <w:szCs w:val="22"/>
        </w:rPr>
      </w:pPr>
    </w:p>
    <w:p w14:paraId="14BFD0B7" w14:textId="77777777" w:rsidR="00472426" w:rsidRPr="00844B05" w:rsidRDefault="00472426" w:rsidP="00104597">
      <w:pPr>
        <w:pStyle w:val="APAReference"/>
        <w:spacing w:line="240" w:lineRule="auto"/>
        <w:ind w:left="0"/>
        <w:rPr>
          <w:sz w:val="22"/>
          <w:szCs w:val="22"/>
        </w:rPr>
      </w:pPr>
      <w:bookmarkStart w:id="38" w:name="R413676505324074I96938"/>
      <w:r w:rsidRPr="00844B05">
        <w:rPr>
          <w:sz w:val="22"/>
          <w:szCs w:val="22"/>
        </w:rPr>
        <w:t>Office of the United States Trade Representative</w:t>
      </w:r>
      <w:r w:rsidR="007A5CA2" w:rsidRPr="00844B05">
        <w:rPr>
          <w:sz w:val="22"/>
          <w:szCs w:val="22"/>
        </w:rPr>
        <w:t xml:space="preserve">.  </w:t>
      </w:r>
      <w:r w:rsidRPr="00844B05">
        <w:rPr>
          <w:sz w:val="22"/>
          <w:szCs w:val="22"/>
        </w:rPr>
        <w:t>(2012). http://www.ustr.gov/countries-regions/china</w:t>
      </w:r>
      <w:bookmarkEnd w:id="38"/>
    </w:p>
    <w:p w14:paraId="1DB6C58A" w14:textId="77777777" w:rsidR="00A63D99" w:rsidRPr="00844B05" w:rsidRDefault="00A63D99" w:rsidP="00104597">
      <w:pPr>
        <w:pStyle w:val="APAReference"/>
        <w:spacing w:line="240" w:lineRule="auto"/>
        <w:ind w:left="0"/>
        <w:rPr>
          <w:sz w:val="22"/>
          <w:szCs w:val="22"/>
        </w:rPr>
      </w:pPr>
    </w:p>
    <w:p w14:paraId="07C4F66F" w14:textId="77777777" w:rsidR="00472426" w:rsidRPr="00844B05" w:rsidRDefault="00472426" w:rsidP="00104597">
      <w:pPr>
        <w:pStyle w:val="APAReference"/>
        <w:spacing w:line="240" w:lineRule="auto"/>
        <w:ind w:left="0"/>
        <w:rPr>
          <w:sz w:val="22"/>
          <w:szCs w:val="22"/>
        </w:rPr>
      </w:pPr>
      <w:bookmarkStart w:id="39" w:name="R413713620254630I96938"/>
      <w:r w:rsidRPr="00844B05">
        <w:rPr>
          <w:sz w:val="22"/>
          <w:szCs w:val="22"/>
        </w:rPr>
        <w:t>Petavy, F. (2011, July 26)</w:t>
      </w:r>
      <w:r w:rsidR="007A5CA2" w:rsidRPr="00844B05">
        <w:rPr>
          <w:sz w:val="22"/>
          <w:szCs w:val="22"/>
        </w:rPr>
        <w:t xml:space="preserve">.  </w:t>
      </w:r>
      <w:r w:rsidRPr="00844B05">
        <w:rPr>
          <w:sz w:val="22"/>
          <w:szCs w:val="22"/>
        </w:rPr>
        <w:t>4 misconceptions that can ruin your product launch in China [Journal Article]</w:t>
      </w:r>
      <w:r w:rsidR="007A5CA2" w:rsidRPr="00844B05">
        <w:rPr>
          <w:sz w:val="22"/>
          <w:szCs w:val="22"/>
        </w:rPr>
        <w:t xml:space="preserve">.  </w:t>
      </w:r>
      <w:r w:rsidRPr="00844B05">
        <w:rPr>
          <w:i/>
          <w:sz w:val="22"/>
          <w:szCs w:val="22"/>
        </w:rPr>
        <w:t>Business Insider</w:t>
      </w:r>
      <w:r w:rsidR="007A5CA2" w:rsidRPr="00844B05">
        <w:rPr>
          <w:sz w:val="22"/>
          <w:szCs w:val="22"/>
        </w:rPr>
        <w:t xml:space="preserve">.  </w:t>
      </w:r>
      <w:r w:rsidRPr="00844B05">
        <w:rPr>
          <w:sz w:val="22"/>
          <w:szCs w:val="22"/>
        </w:rPr>
        <w:t>Retrieved from http://articles.businessinsider.com/2011-07-26/strategy/29960132_1_chinese-culture-chinese-consumers-chinese-market</w:t>
      </w:r>
      <w:bookmarkEnd w:id="39"/>
    </w:p>
    <w:p w14:paraId="2A2EB5C0" w14:textId="77777777" w:rsidR="00A63D99" w:rsidRPr="00844B05" w:rsidRDefault="00A63D99" w:rsidP="00104597">
      <w:pPr>
        <w:pStyle w:val="APAReference"/>
        <w:spacing w:line="240" w:lineRule="auto"/>
        <w:ind w:left="0"/>
        <w:rPr>
          <w:sz w:val="22"/>
          <w:szCs w:val="22"/>
        </w:rPr>
      </w:pPr>
    </w:p>
    <w:p w14:paraId="5CFF4DC8" w14:textId="77777777" w:rsidR="00472426" w:rsidRPr="00844B05" w:rsidRDefault="00472426" w:rsidP="00104597">
      <w:pPr>
        <w:pStyle w:val="APAReference"/>
        <w:spacing w:line="240" w:lineRule="auto"/>
        <w:ind w:left="0"/>
        <w:rPr>
          <w:sz w:val="22"/>
          <w:szCs w:val="22"/>
        </w:rPr>
      </w:pPr>
      <w:bookmarkStart w:id="40" w:name="R413674464583333I96938"/>
      <w:r w:rsidRPr="00844B05">
        <w:rPr>
          <w:sz w:val="22"/>
          <w:szCs w:val="22"/>
        </w:rPr>
        <w:t xml:space="preserve">Porter, M. E., &amp; </w:t>
      </w:r>
      <w:r w:rsidR="007A5CA2" w:rsidRPr="00844B05">
        <w:rPr>
          <w:sz w:val="22"/>
          <w:szCs w:val="22"/>
        </w:rPr>
        <w:t>Rifkin</w:t>
      </w:r>
      <w:r w:rsidRPr="00844B05">
        <w:rPr>
          <w:sz w:val="22"/>
          <w:szCs w:val="22"/>
        </w:rPr>
        <w:t>, J. W. (2012, March)</w:t>
      </w:r>
      <w:r w:rsidR="007A5CA2" w:rsidRPr="00844B05">
        <w:rPr>
          <w:sz w:val="22"/>
          <w:szCs w:val="22"/>
        </w:rPr>
        <w:t xml:space="preserve">.  </w:t>
      </w:r>
      <w:r w:rsidRPr="00844B05">
        <w:rPr>
          <w:sz w:val="22"/>
          <w:szCs w:val="22"/>
        </w:rPr>
        <w:t>The looming challenge of c</w:t>
      </w:r>
      <w:r w:rsidR="00E0674F" w:rsidRPr="00844B05">
        <w:rPr>
          <w:sz w:val="22"/>
          <w:szCs w:val="22"/>
        </w:rPr>
        <w:t>ompetitiveness</w:t>
      </w:r>
      <w:r w:rsidR="007A5CA2" w:rsidRPr="00844B05">
        <w:rPr>
          <w:sz w:val="22"/>
          <w:szCs w:val="22"/>
        </w:rPr>
        <w:t xml:space="preserve">.  </w:t>
      </w:r>
      <w:r w:rsidRPr="00844B05">
        <w:rPr>
          <w:i/>
          <w:sz w:val="22"/>
          <w:szCs w:val="22"/>
        </w:rPr>
        <w:t>Harvard Business Review</w:t>
      </w:r>
      <w:r w:rsidRPr="00844B05">
        <w:rPr>
          <w:sz w:val="22"/>
          <w:szCs w:val="22"/>
        </w:rPr>
        <w:t xml:space="preserve">, </w:t>
      </w:r>
      <w:r w:rsidRPr="00844B05">
        <w:rPr>
          <w:i/>
          <w:sz w:val="22"/>
          <w:szCs w:val="22"/>
        </w:rPr>
        <w:t>90</w:t>
      </w:r>
      <w:r w:rsidRPr="00844B05">
        <w:rPr>
          <w:sz w:val="22"/>
          <w:szCs w:val="22"/>
        </w:rPr>
        <w:t>(3), 54-62</w:t>
      </w:r>
      <w:r w:rsidR="007A5CA2" w:rsidRPr="00844B05">
        <w:rPr>
          <w:sz w:val="22"/>
          <w:szCs w:val="22"/>
        </w:rPr>
        <w:t xml:space="preserve">.  </w:t>
      </w:r>
      <w:r w:rsidRPr="00844B05">
        <w:rPr>
          <w:sz w:val="22"/>
          <w:szCs w:val="22"/>
        </w:rPr>
        <w:t>Retrieved from http://ehis.ebscohost.com/ehost/pdfviewer/pdfviewer?vid=5&amp;sid=48ba23d1-6b33-480a-b293-dfb59dc85d0e%40sessionmgr111&amp;hid=110&gt;</w:t>
      </w:r>
      <w:bookmarkEnd w:id="40"/>
    </w:p>
    <w:p w14:paraId="4957D2FD" w14:textId="77777777" w:rsidR="00A63D99" w:rsidRPr="00844B05" w:rsidRDefault="00A63D99" w:rsidP="00104597">
      <w:pPr>
        <w:pStyle w:val="APAReference"/>
        <w:spacing w:line="240" w:lineRule="auto"/>
        <w:ind w:left="0"/>
        <w:rPr>
          <w:sz w:val="22"/>
          <w:szCs w:val="22"/>
        </w:rPr>
      </w:pPr>
    </w:p>
    <w:p w14:paraId="49460BE0" w14:textId="77777777" w:rsidR="00472426" w:rsidRPr="00844B05" w:rsidRDefault="00472426" w:rsidP="00104597">
      <w:pPr>
        <w:pStyle w:val="APAReference"/>
        <w:spacing w:line="240" w:lineRule="auto"/>
        <w:ind w:left="0"/>
        <w:rPr>
          <w:sz w:val="22"/>
          <w:szCs w:val="22"/>
        </w:rPr>
      </w:pPr>
      <w:bookmarkStart w:id="41" w:name="R413104516203704I96938"/>
      <w:r w:rsidRPr="00844B05">
        <w:rPr>
          <w:sz w:val="22"/>
          <w:szCs w:val="22"/>
        </w:rPr>
        <w:t>The Richest.org.  (2012). http://www.therichest.org/world/worlds-largest-economies/ </w:t>
      </w:r>
      <w:bookmarkEnd w:id="41"/>
    </w:p>
    <w:p w14:paraId="1F4273A8" w14:textId="77777777" w:rsidR="00A63D99" w:rsidRPr="00844B05" w:rsidRDefault="00A63D99" w:rsidP="00104597">
      <w:pPr>
        <w:pStyle w:val="APAReference"/>
        <w:spacing w:line="240" w:lineRule="auto"/>
        <w:ind w:left="0"/>
        <w:rPr>
          <w:sz w:val="22"/>
          <w:szCs w:val="22"/>
        </w:rPr>
      </w:pPr>
    </w:p>
    <w:p w14:paraId="535BC15B" w14:textId="77777777" w:rsidR="00472426" w:rsidRPr="00844B05" w:rsidRDefault="00472426" w:rsidP="00104597">
      <w:pPr>
        <w:pStyle w:val="APAReference"/>
        <w:spacing w:line="240" w:lineRule="auto"/>
        <w:ind w:left="0"/>
        <w:rPr>
          <w:sz w:val="22"/>
          <w:szCs w:val="22"/>
        </w:rPr>
      </w:pPr>
      <w:bookmarkStart w:id="42" w:name="R413043999074074I96938"/>
      <w:r w:rsidRPr="00844B05">
        <w:rPr>
          <w:sz w:val="22"/>
          <w:szCs w:val="22"/>
        </w:rPr>
        <w:t>Torres, J. A. (2010).  Understanding the influence and approaches to effective Chines</w:t>
      </w:r>
      <w:r w:rsidR="00E0674F" w:rsidRPr="00844B05">
        <w:rPr>
          <w:sz w:val="22"/>
          <w:szCs w:val="22"/>
        </w:rPr>
        <w:t>e negotiations</w:t>
      </w:r>
      <w:r w:rsidRPr="00844B05">
        <w:rPr>
          <w:sz w:val="22"/>
          <w:szCs w:val="22"/>
        </w:rPr>
        <w:t xml:space="preserve">.  </w:t>
      </w:r>
      <w:r w:rsidRPr="00844B05">
        <w:rPr>
          <w:i/>
          <w:sz w:val="22"/>
          <w:szCs w:val="22"/>
        </w:rPr>
        <w:t>The Business Review, Cambridge</w:t>
      </w:r>
      <w:r w:rsidRPr="00844B05">
        <w:rPr>
          <w:sz w:val="22"/>
          <w:szCs w:val="22"/>
        </w:rPr>
        <w:t xml:space="preserve">, </w:t>
      </w:r>
      <w:r w:rsidRPr="00844B05">
        <w:rPr>
          <w:i/>
          <w:sz w:val="22"/>
          <w:szCs w:val="22"/>
        </w:rPr>
        <w:t>14</w:t>
      </w:r>
      <w:r w:rsidRPr="00844B05">
        <w:rPr>
          <w:sz w:val="22"/>
          <w:szCs w:val="22"/>
        </w:rPr>
        <w:t>(2), 104-112.  Retrieved from http://www.torres-international.com/files/Understanding_the_Influence_and_Approaches_to_Effective_Chinese_Negotiations.pdf</w:t>
      </w:r>
      <w:bookmarkEnd w:id="42"/>
    </w:p>
    <w:p w14:paraId="0215AB49" w14:textId="77777777" w:rsidR="00A63D99" w:rsidRPr="00844B05" w:rsidRDefault="00A63D99" w:rsidP="00104597">
      <w:pPr>
        <w:pStyle w:val="APAReference"/>
        <w:spacing w:line="240" w:lineRule="auto"/>
        <w:ind w:left="0"/>
        <w:rPr>
          <w:sz w:val="22"/>
          <w:szCs w:val="22"/>
        </w:rPr>
      </w:pPr>
    </w:p>
    <w:p w14:paraId="1458C03A" w14:textId="77777777" w:rsidR="00472426" w:rsidRPr="00844B05" w:rsidRDefault="00472426" w:rsidP="00104597">
      <w:pPr>
        <w:pStyle w:val="APAReference"/>
        <w:spacing w:line="240" w:lineRule="auto"/>
        <w:ind w:left="0"/>
        <w:rPr>
          <w:sz w:val="22"/>
          <w:szCs w:val="22"/>
        </w:rPr>
      </w:pPr>
      <w:bookmarkStart w:id="43" w:name="R413713442939815I96938"/>
      <w:r w:rsidRPr="00844B05">
        <w:rPr>
          <w:sz w:val="22"/>
          <w:szCs w:val="22"/>
        </w:rPr>
        <w:t>Wang, L., Liu, M., &amp; Wang, T. (2012)</w:t>
      </w:r>
      <w:r w:rsidR="007A5CA2" w:rsidRPr="00844B05">
        <w:rPr>
          <w:sz w:val="22"/>
          <w:szCs w:val="22"/>
        </w:rPr>
        <w:t xml:space="preserve">.  </w:t>
      </w:r>
      <w:r w:rsidRPr="00844B05">
        <w:rPr>
          <w:i/>
          <w:sz w:val="22"/>
          <w:szCs w:val="22"/>
        </w:rPr>
        <w:t>China Retail Report</w:t>
      </w:r>
      <w:r w:rsidRPr="00844B05">
        <w:rPr>
          <w:sz w:val="22"/>
          <w:szCs w:val="22"/>
        </w:rPr>
        <w:t xml:space="preserve"> (12806)</w:t>
      </w:r>
      <w:r w:rsidR="007A5CA2" w:rsidRPr="00844B05">
        <w:rPr>
          <w:sz w:val="22"/>
          <w:szCs w:val="22"/>
        </w:rPr>
        <w:t xml:space="preserve">.  </w:t>
      </w:r>
      <w:r w:rsidRPr="00844B05">
        <w:rPr>
          <w:sz w:val="22"/>
          <w:szCs w:val="22"/>
        </w:rPr>
        <w:t>Washington, DC: Government Printing Office.</w:t>
      </w:r>
      <w:bookmarkEnd w:id="43"/>
    </w:p>
    <w:p w14:paraId="2BD32719" w14:textId="77777777" w:rsidR="00A63D99" w:rsidRPr="00844B05" w:rsidRDefault="00A63D99" w:rsidP="00104597">
      <w:pPr>
        <w:pStyle w:val="APAReference"/>
        <w:spacing w:line="240" w:lineRule="auto"/>
        <w:ind w:left="0"/>
        <w:rPr>
          <w:sz w:val="22"/>
          <w:szCs w:val="22"/>
        </w:rPr>
      </w:pPr>
    </w:p>
    <w:p w14:paraId="5E8FB323" w14:textId="77777777" w:rsidR="00472426" w:rsidRPr="00844B05" w:rsidRDefault="00472426" w:rsidP="00104597">
      <w:pPr>
        <w:pStyle w:val="APAReference"/>
        <w:spacing w:line="240" w:lineRule="auto"/>
        <w:ind w:left="0"/>
        <w:rPr>
          <w:sz w:val="22"/>
          <w:szCs w:val="22"/>
        </w:rPr>
      </w:pPr>
      <w:bookmarkStart w:id="44" w:name="R413686184375000I96938"/>
      <w:r w:rsidRPr="00844B05">
        <w:rPr>
          <w:sz w:val="22"/>
          <w:szCs w:val="22"/>
        </w:rPr>
        <w:t>World Trade Organization</w:t>
      </w:r>
      <w:r w:rsidR="007A5CA2" w:rsidRPr="00844B05">
        <w:rPr>
          <w:sz w:val="22"/>
          <w:szCs w:val="22"/>
        </w:rPr>
        <w:t xml:space="preserve">.  </w:t>
      </w:r>
      <w:r w:rsidRPr="00844B05">
        <w:rPr>
          <w:sz w:val="22"/>
          <w:szCs w:val="22"/>
        </w:rPr>
        <w:t>(2012). http://www.wto.org/english/res_e/statis_e/its2012_e/its2012_e.pdf</w:t>
      </w:r>
      <w:bookmarkEnd w:id="44"/>
    </w:p>
    <w:p w14:paraId="49D82360" w14:textId="77777777" w:rsidR="00A63D99" w:rsidRPr="00844B05" w:rsidRDefault="00A63D99" w:rsidP="00104597">
      <w:pPr>
        <w:pStyle w:val="APAReference"/>
        <w:spacing w:line="240" w:lineRule="auto"/>
        <w:ind w:left="0"/>
        <w:rPr>
          <w:sz w:val="22"/>
          <w:szCs w:val="22"/>
        </w:rPr>
      </w:pPr>
    </w:p>
    <w:p w14:paraId="03D1F5AB" w14:textId="77777777" w:rsidR="00472426" w:rsidRPr="00844B05" w:rsidRDefault="00472426" w:rsidP="00104597">
      <w:pPr>
        <w:pStyle w:val="APAReference"/>
        <w:spacing w:line="240" w:lineRule="auto"/>
        <w:ind w:left="0"/>
        <w:rPr>
          <w:sz w:val="22"/>
          <w:szCs w:val="22"/>
        </w:rPr>
      </w:pPr>
      <w:bookmarkStart w:id="45" w:name="R413704427777778I96938"/>
      <w:r w:rsidRPr="00844B05">
        <w:rPr>
          <w:sz w:val="22"/>
          <w:szCs w:val="22"/>
        </w:rPr>
        <w:t>Yue, J. (2012, May 24)</w:t>
      </w:r>
      <w:r w:rsidR="007A5CA2" w:rsidRPr="00844B05">
        <w:rPr>
          <w:sz w:val="22"/>
          <w:szCs w:val="22"/>
        </w:rPr>
        <w:t xml:space="preserve">.  </w:t>
      </w:r>
      <w:r w:rsidRPr="00844B05">
        <w:rPr>
          <w:sz w:val="22"/>
          <w:szCs w:val="22"/>
        </w:rPr>
        <w:t>What does globalization mean for China’s economic development</w:t>
      </w:r>
      <w:r w:rsidR="007A5CA2" w:rsidRPr="00844B05">
        <w:rPr>
          <w:sz w:val="22"/>
          <w:szCs w:val="22"/>
        </w:rPr>
        <w:t xml:space="preserve">?  </w:t>
      </w:r>
      <w:r w:rsidRPr="00844B05">
        <w:rPr>
          <w:i/>
          <w:sz w:val="22"/>
          <w:szCs w:val="22"/>
        </w:rPr>
        <w:t>Global Policy</w:t>
      </w:r>
      <w:r w:rsidR="007A5CA2" w:rsidRPr="00844B05">
        <w:rPr>
          <w:sz w:val="22"/>
          <w:szCs w:val="22"/>
        </w:rPr>
        <w:t xml:space="preserve">.  </w:t>
      </w:r>
      <w:r w:rsidRPr="00844B05">
        <w:rPr>
          <w:sz w:val="22"/>
          <w:szCs w:val="22"/>
        </w:rPr>
        <w:t>Retrieved from http://www.globalpolicyjournal.com/blog/24/05/2012/what-does-globalization-mean-china%E2%80%99s-economic-development</w:t>
      </w:r>
      <w:bookmarkEnd w:id="45"/>
    </w:p>
    <w:p w14:paraId="28CA41CB" w14:textId="77777777" w:rsidR="00A63D99" w:rsidRPr="00844B05" w:rsidRDefault="00A63D99" w:rsidP="00104597">
      <w:pPr>
        <w:pStyle w:val="APAReference"/>
        <w:spacing w:line="240" w:lineRule="auto"/>
        <w:ind w:left="0"/>
        <w:rPr>
          <w:sz w:val="22"/>
          <w:szCs w:val="22"/>
        </w:rPr>
      </w:pPr>
    </w:p>
    <w:p w14:paraId="724AC3B6" w14:textId="77777777" w:rsidR="00472426" w:rsidRPr="00844B05" w:rsidRDefault="00472426" w:rsidP="00104597">
      <w:pPr>
        <w:pStyle w:val="APAReference"/>
        <w:spacing w:line="240" w:lineRule="auto"/>
        <w:ind w:left="0"/>
        <w:rPr>
          <w:sz w:val="22"/>
          <w:szCs w:val="22"/>
        </w:rPr>
      </w:pPr>
      <w:bookmarkStart w:id="46" w:name="R413733012268519I96938"/>
      <w:r w:rsidRPr="00844B05">
        <w:rPr>
          <w:sz w:val="22"/>
          <w:szCs w:val="22"/>
        </w:rPr>
        <w:t>Zeng, B. (2013)</w:t>
      </w:r>
      <w:r w:rsidR="007A5CA2" w:rsidRPr="00844B05">
        <w:rPr>
          <w:sz w:val="22"/>
          <w:szCs w:val="22"/>
        </w:rPr>
        <w:t xml:space="preserve">.  </w:t>
      </w:r>
      <w:r w:rsidRPr="00844B05">
        <w:rPr>
          <w:sz w:val="22"/>
          <w:szCs w:val="22"/>
        </w:rPr>
        <w:t xml:space="preserve">China, </w:t>
      </w:r>
      <w:r w:rsidR="007A5CA2" w:rsidRPr="00844B05">
        <w:rPr>
          <w:sz w:val="22"/>
          <w:szCs w:val="22"/>
        </w:rPr>
        <w:t>America,</w:t>
      </w:r>
      <w:r w:rsidRPr="00844B05">
        <w:rPr>
          <w:sz w:val="22"/>
          <w:szCs w:val="22"/>
        </w:rPr>
        <w:t xml:space="preserve"> and the WTO</w:t>
      </w:r>
      <w:r w:rsidR="007A5CA2" w:rsidRPr="00844B05">
        <w:rPr>
          <w:sz w:val="22"/>
          <w:szCs w:val="22"/>
        </w:rPr>
        <w:t xml:space="preserve">.  </w:t>
      </w:r>
      <w:r w:rsidRPr="00844B05">
        <w:rPr>
          <w:sz w:val="22"/>
          <w:szCs w:val="22"/>
        </w:rPr>
        <w:t>Retrieved from http://thediplomat.com/china-power/china-america-and-the-wto/</w:t>
      </w:r>
      <w:bookmarkEnd w:id="46"/>
    </w:p>
    <w:p w14:paraId="39431B72" w14:textId="77777777" w:rsidR="00A63D99" w:rsidRPr="00844B05" w:rsidRDefault="00A63D99" w:rsidP="00104597">
      <w:pPr>
        <w:pStyle w:val="APAReference"/>
        <w:spacing w:line="240" w:lineRule="auto"/>
        <w:ind w:left="0"/>
        <w:rPr>
          <w:sz w:val="22"/>
          <w:szCs w:val="22"/>
        </w:rPr>
      </w:pPr>
    </w:p>
    <w:p w14:paraId="5E80C7D8" w14:textId="77777777" w:rsidR="00472426" w:rsidRPr="00844B05" w:rsidRDefault="00472426" w:rsidP="00104597">
      <w:pPr>
        <w:pStyle w:val="APAReference"/>
        <w:spacing w:line="240" w:lineRule="auto"/>
        <w:ind w:left="0"/>
        <w:rPr>
          <w:sz w:val="22"/>
          <w:szCs w:val="22"/>
        </w:rPr>
      </w:pPr>
      <w:bookmarkStart w:id="47" w:name="R413704770601852I96938"/>
      <w:r w:rsidRPr="00844B05">
        <w:rPr>
          <w:sz w:val="22"/>
          <w:szCs w:val="22"/>
        </w:rPr>
        <w:t>Zhuoqiong, W. (2012)</w:t>
      </w:r>
      <w:r w:rsidR="007A5CA2" w:rsidRPr="00844B05">
        <w:rPr>
          <w:sz w:val="22"/>
          <w:szCs w:val="22"/>
        </w:rPr>
        <w:t xml:space="preserve">.  </w:t>
      </w:r>
      <w:r w:rsidRPr="00844B05">
        <w:rPr>
          <w:sz w:val="22"/>
          <w:szCs w:val="22"/>
        </w:rPr>
        <w:t>Wine imports give Chinese firms a hangover</w:t>
      </w:r>
      <w:r w:rsidR="007A5CA2" w:rsidRPr="00844B05">
        <w:rPr>
          <w:sz w:val="22"/>
          <w:szCs w:val="22"/>
        </w:rPr>
        <w:t xml:space="preserve">.  </w:t>
      </w:r>
      <w:r w:rsidRPr="00844B05">
        <w:rPr>
          <w:sz w:val="22"/>
          <w:szCs w:val="22"/>
        </w:rPr>
        <w:t>Retrieved from http://www.chinadaily.com.cn/bizchina/2012-08/14/content_15673957.htm</w:t>
      </w:r>
      <w:bookmarkEnd w:id="47"/>
    </w:p>
    <w:p w14:paraId="0D7F84BC" w14:textId="77777777" w:rsidR="004319B3" w:rsidRPr="00844B05" w:rsidRDefault="004319B3" w:rsidP="00104597">
      <w:pPr>
        <w:pStyle w:val="APAReference"/>
        <w:tabs>
          <w:tab w:val="left" w:pos="0"/>
        </w:tabs>
        <w:spacing w:line="240" w:lineRule="auto"/>
        <w:ind w:left="0" w:firstLine="0"/>
        <w:jc w:val="center"/>
        <w:rPr>
          <w:sz w:val="22"/>
          <w:szCs w:val="22"/>
        </w:rPr>
      </w:pPr>
      <w:r w:rsidRPr="00844B05">
        <w:rPr>
          <w:sz w:val="22"/>
          <w:szCs w:val="22"/>
        </w:rPr>
        <w:br w:type="page"/>
      </w:r>
      <w:r w:rsidRPr="00844B05">
        <w:rPr>
          <w:sz w:val="22"/>
          <w:szCs w:val="22"/>
        </w:rPr>
        <w:lastRenderedPageBreak/>
        <w:t>Appendix A</w:t>
      </w:r>
    </w:p>
    <w:p w14:paraId="31E17FA1" w14:textId="77777777" w:rsidR="00844B05" w:rsidRPr="00844B05" w:rsidRDefault="00844B05" w:rsidP="00844B05">
      <w:pPr>
        <w:pStyle w:val="APAReference"/>
        <w:tabs>
          <w:tab w:val="left" w:pos="0"/>
        </w:tabs>
        <w:spacing w:line="240" w:lineRule="auto"/>
        <w:ind w:left="0" w:firstLine="0"/>
        <w:jc w:val="center"/>
        <w:rPr>
          <w:sz w:val="22"/>
          <w:szCs w:val="22"/>
        </w:rPr>
      </w:pPr>
    </w:p>
    <w:tbl>
      <w:tblPr>
        <w:tblW w:w="0" w:type="auto"/>
        <w:tblLayout w:type="fixed"/>
        <w:tblLook w:val="04A0" w:firstRow="1" w:lastRow="0" w:firstColumn="1" w:lastColumn="0" w:noHBand="0" w:noVBand="1"/>
      </w:tblPr>
      <w:tblGrid>
        <w:gridCol w:w="3628"/>
        <w:gridCol w:w="5930"/>
      </w:tblGrid>
      <w:tr w:rsidR="005025E5" w:rsidRPr="00844B05" w14:paraId="650777FE" w14:textId="77777777" w:rsidTr="005025E5">
        <w:tc>
          <w:tcPr>
            <w:tcW w:w="3628" w:type="dxa"/>
            <w:shd w:val="clear" w:color="auto" w:fill="auto"/>
          </w:tcPr>
          <w:p w14:paraId="7013DCE9" w14:textId="77777777" w:rsidR="006C731A" w:rsidRPr="00844B05" w:rsidRDefault="00151C33" w:rsidP="005025E5">
            <w:pPr>
              <w:pStyle w:val="APAReference"/>
              <w:tabs>
                <w:tab w:val="left" w:pos="0"/>
              </w:tabs>
              <w:ind w:left="0" w:firstLine="0"/>
              <w:jc w:val="center"/>
              <w:rPr>
                <w:sz w:val="22"/>
                <w:szCs w:val="22"/>
              </w:rPr>
            </w:pPr>
            <w:r w:rsidRPr="00844B05">
              <w:rPr>
                <w:noProof/>
                <w:sz w:val="22"/>
                <w:szCs w:val="22"/>
                <w:lang w:bidi="th-TH"/>
              </w:rPr>
              <w:drawing>
                <wp:inline distT="0" distB="0" distL="0" distR="0" wp14:anchorId="7C7CB5EB" wp14:editId="575C03D0">
                  <wp:extent cx="194310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00225"/>
                          </a:xfrm>
                          <a:prstGeom prst="rect">
                            <a:avLst/>
                          </a:prstGeom>
                          <a:noFill/>
                          <a:ln>
                            <a:noFill/>
                          </a:ln>
                        </pic:spPr>
                      </pic:pic>
                    </a:graphicData>
                  </a:graphic>
                </wp:inline>
              </w:drawing>
            </w:r>
          </w:p>
        </w:tc>
        <w:tc>
          <w:tcPr>
            <w:tcW w:w="5930" w:type="dxa"/>
            <w:shd w:val="clear" w:color="auto" w:fill="auto"/>
          </w:tcPr>
          <w:p w14:paraId="450ED4D3" w14:textId="77777777" w:rsidR="006C731A" w:rsidRPr="00844B05" w:rsidRDefault="00151C33" w:rsidP="005025E5">
            <w:pPr>
              <w:pStyle w:val="APAReference"/>
              <w:tabs>
                <w:tab w:val="left" w:pos="0"/>
                <w:tab w:val="left" w:pos="1165"/>
              </w:tabs>
              <w:ind w:left="0" w:firstLine="0"/>
              <w:rPr>
                <w:sz w:val="22"/>
                <w:szCs w:val="22"/>
              </w:rPr>
            </w:pPr>
            <w:r w:rsidRPr="00844B05">
              <w:rPr>
                <w:noProof/>
                <w:sz w:val="22"/>
                <w:szCs w:val="22"/>
                <w:lang w:bidi="th-TH"/>
              </w:rPr>
              <w:drawing>
                <wp:inline distT="0" distB="0" distL="0" distR="0" wp14:anchorId="000B1DC1" wp14:editId="45812AC3">
                  <wp:extent cx="3571875" cy="21050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105025"/>
                          </a:xfrm>
                          <a:prstGeom prst="rect">
                            <a:avLst/>
                          </a:prstGeom>
                          <a:noFill/>
                          <a:ln>
                            <a:noFill/>
                          </a:ln>
                        </pic:spPr>
                      </pic:pic>
                    </a:graphicData>
                  </a:graphic>
                </wp:inline>
              </w:drawing>
            </w:r>
          </w:p>
        </w:tc>
      </w:tr>
      <w:tr w:rsidR="005025E5" w:rsidRPr="00844B05" w14:paraId="668C4DE5" w14:textId="77777777" w:rsidTr="005025E5">
        <w:tc>
          <w:tcPr>
            <w:tcW w:w="3628" w:type="dxa"/>
            <w:shd w:val="clear" w:color="auto" w:fill="auto"/>
          </w:tcPr>
          <w:p w14:paraId="6A934734" w14:textId="77777777" w:rsidR="006C731A" w:rsidRPr="00844B05" w:rsidRDefault="00151C33" w:rsidP="005025E5">
            <w:pPr>
              <w:pStyle w:val="APAReference"/>
              <w:tabs>
                <w:tab w:val="left" w:pos="0"/>
              </w:tabs>
              <w:ind w:left="0" w:firstLine="0"/>
              <w:jc w:val="center"/>
              <w:rPr>
                <w:sz w:val="22"/>
                <w:szCs w:val="22"/>
              </w:rPr>
            </w:pPr>
            <w:r w:rsidRPr="00844B05">
              <w:rPr>
                <w:noProof/>
                <w:sz w:val="22"/>
                <w:szCs w:val="22"/>
                <w:lang w:bidi="th-TH"/>
              </w:rPr>
              <w:drawing>
                <wp:inline distT="0" distB="0" distL="0" distR="0" wp14:anchorId="075256C8" wp14:editId="7CD7F2E5">
                  <wp:extent cx="2162175" cy="144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c>
          <w:tcPr>
            <w:tcW w:w="5930" w:type="dxa"/>
            <w:shd w:val="clear" w:color="auto" w:fill="auto"/>
          </w:tcPr>
          <w:p w14:paraId="2F1F805D" w14:textId="77777777" w:rsidR="006C731A" w:rsidRPr="00844B05" w:rsidRDefault="00151C33" w:rsidP="005025E5">
            <w:pPr>
              <w:pStyle w:val="APAReference"/>
              <w:tabs>
                <w:tab w:val="left" w:pos="0"/>
              </w:tabs>
              <w:ind w:left="0" w:firstLine="0"/>
              <w:jc w:val="center"/>
              <w:rPr>
                <w:sz w:val="22"/>
                <w:szCs w:val="22"/>
              </w:rPr>
            </w:pPr>
            <w:r w:rsidRPr="00844B05">
              <w:rPr>
                <w:noProof/>
                <w:sz w:val="22"/>
                <w:szCs w:val="22"/>
                <w:lang w:bidi="th-TH"/>
              </w:rPr>
              <w:drawing>
                <wp:inline distT="0" distB="0" distL="0" distR="0" wp14:anchorId="038E3CE5" wp14:editId="02C2E0DB">
                  <wp:extent cx="4171950" cy="176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1762125"/>
                          </a:xfrm>
                          <a:prstGeom prst="rect">
                            <a:avLst/>
                          </a:prstGeom>
                          <a:noFill/>
                          <a:ln>
                            <a:noFill/>
                          </a:ln>
                        </pic:spPr>
                      </pic:pic>
                    </a:graphicData>
                  </a:graphic>
                </wp:inline>
              </w:drawing>
            </w:r>
          </w:p>
        </w:tc>
      </w:tr>
    </w:tbl>
    <w:p w14:paraId="2F95296D" w14:textId="77777777" w:rsidR="00867E87" w:rsidRPr="00844B05" w:rsidRDefault="00867E87" w:rsidP="002C56FA">
      <w:pPr>
        <w:pStyle w:val="Caption"/>
        <w:jc w:val="center"/>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1</w:t>
      </w:r>
      <w:r w:rsidRPr="00844B05">
        <w:rPr>
          <w:b w:val="0"/>
          <w:bCs w:val="0"/>
          <w:i/>
          <w:iCs/>
          <w:sz w:val="22"/>
          <w:szCs w:val="22"/>
        </w:rPr>
        <w:fldChar w:fldCharType="end"/>
      </w:r>
      <w:r w:rsidRPr="00844B05">
        <w:rPr>
          <w:b w:val="0"/>
          <w:bCs w:val="0"/>
          <w:sz w:val="22"/>
          <w:szCs w:val="22"/>
        </w:rPr>
        <w:t xml:space="preserve"> World Economic Outlook Real GDP Growth</w:t>
      </w:r>
    </w:p>
    <w:p w14:paraId="08630F45" w14:textId="77777777" w:rsidR="00867E87" w:rsidRPr="00844B05" w:rsidRDefault="00867E87" w:rsidP="002C56FA">
      <w:pPr>
        <w:jc w:val="center"/>
        <w:rPr>
          <w:sz w:val="22"/>
          <w:szCs w:val="22"/>
        </w:rPr>
      </w:pPr>
      <w:r w:rsidRPr="00844B05">
        <w:rPr>
          <w:sz w:val="22"/>
          <w:szCs w:val="22"/>
        </w:rPr>
        <w:t xml:space="preserve">Source: </w:t>
      </w:r>
      <w:bookmarkStart w:id="48" w:name="C413674777314815I96938T413685405092593"/>
      <w:r w:rsidRPr="00844B05">
        <w:rPr>
          <w:sz w:val="22"/>
          <w:szCs w:val="22"/>
        </w:rPr>
        <w:t>(International Monetary Fund, 2013)</w:t>
      </w:r>
      <w:bookmarkEnd w:id="48"/>
    </w:p>
    <w:p w14:paraId="5B4D8748" w14:textId="77777777" w:rsidR="00867E87" w:rsidRPr="00844B05" w:rsidRDefault="00867E87" w:rsidP="004319B3">
      <w:pPr>
        <w:pStyle w:val="APAReference"/>
        <w:tabs>
          <w:tab w:val="left" w:pos="0"/>
        </w:tabs>
        <w:ind w:left="0" w:firstLine="0"/>
        <w:jc w:val="center"/>
        <w:rPr>
          <w:sz w:val="22"/>
          <w:szCs w:val="22"/>
        </w:rPr>
      </w:pPr>
    </w:p>
    <w:p w14:paraId="484BBE5B" w14:textId="77777777" w:rsidR="00693975" w:rsidRPr="00844B05" w:rsidRDefault="00151C33" w:rsidP="00693975">
      <w:pPr>
        <w:pStyle w:val="APAReference"/>
        <w:keepNext/>
        <w:tabs>
          <w:tab w:val="left" w:pos="0"/>
        </w:tabs>
        <w:ind w:left="0" w:firstLine="0"/>
        <w:jc w:val="center"/>
        <w:rPr>
          <w:sz w:val="22"/>
          <w:szCs w:val="22"/>
        </w:rPr>
      </w:pPr>
      <w:r w:rsidRPr="00844B05">
        <w:rPr>
          <w:noProof/>
          <w:sz w:val="22"/>
          <w:szCs w:val="22"/>
          <w:lang w:bidi="th-TH"/>
        </w:rPr>
        <w:drawing>
          <wp:inline distT="0" distB="0" distL="0" distR="0" wp14:anchorId="0938E5DD" wp14:editId="66D6FA85">
            <wp:extent cx="2543175" cy="2343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343150"/>
                    </a:xfrm>
                    <a:prstGeom prst="rect">
                      <a:avLst/>
                    </a:prstGeom>
                    <a:noFill/>
                    <a:ln>
                      <a:noFill/>
                    </a:ln>
                  </pic:spPr>
                </pic:pic>
              </a:graphicData>
            </a:graphic>
          </wp:inline>
        </w:drawing>
      </w:r>
    </w:p>
    <w:p w14:paraId="1CD283CD" w14:textId="77777777" w:rsidR="00867E87" w:rsidRPr="00844B05" w:rsidRDefault="00693975" w:rsidP="002C56FA">
      <w:pPr>
        <w:pStyle w:val="Caption"/>
        <w:jc w:val="center"/>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2</w:t>
      </w:r>
      <w:r w:rsidRPr="00844B05">
        <w:rPr>
          <w:b w:val="0"/>
          <w:bCs w:val="0"/>
          <w:i/>
          <w:iCs/>
          <w:sz w:val="22"/>
          <w:szCs w:val="22"/>
        </w:rPr>
        <w:fldChar w:fldCharType="end"/>
      </w:r>
      <w:r w:rsidRPr="00844B05">
        <w:rPr>
          <w:b w:val="0"/>
          <w:bCs w:val="0"/>
          <w:i/>
          <w:iCs/>
          <w:sz w:val="22"/>
          <w:szCs w:val="22"/>
        </w:rPr>
        <w:t xml:space="preserve"> </w:t>
      </w:r>
      <w:r w:rsidRPr="00844B05">
        <w:rPr>
          <w:b w:val="0"/>
          <w:bCs w:val="0"/>
          <w:sz w:val="22"/>
          <w:szCs w:val="22"/>
        </w:rPr>
        <w:t>Leading Economies of Merchandise Trade, 2011</w:t>
      </w:r>
    </w:p>
    <w:p w14:paraId="531701AC" w14:textId="77777777" w:rsidR="0079061B" w:rsidRPr="00844B05" w:rsidRDefault="00693975" w:rsidP="002C56FA">
      <w:pPr>
        <w:jc w:val="center"/>
        <w:rPr>
          <w:sz w:val="22"/>
          <w:szCs w:val="22"/>
        </w:rPr>
      </w:pPr>
      <w:r w:rsidRPr="00844B05">
        <w:rPr>
          <w:sz w:val="22"/>
          <w:szCs w:val="22"/>
        </w:rPr>
        <w:t xml:space="preserve">Source: </w:t>
      </w:r>
      <w:bookmarkStart w:id="49" w:name="C413686184375000I96938T413686189583333"/>
      <w:r w:rsidRPr="00844B05">
        <w:rPr>
          <w:sz w:val="22"/>
          <w:szCs w:val="22"/>
        </w:rPr>
        <w:t>(World Trade Organization, 201</w:t>
      </w:r>
      <w:bookmarkEnd w:id="49"/>
      <w:r w:rsidR="0072082D" w:rsidRPr="00844B05">
        <w:rPr>
          <w:sz w:val="22"/>
          <w:szCs w:val="22"/>
        </w:rPr>
        <w:t>2</w:t>
      </w:r>
      <w:r w:rsidR="00A32B5E" w:rsidRPr="00844B05">
        <w:rPr>
          <w:sz w:val="22"/>
          <w:szCs w:val="22"/>
        </w:rPr>
        <w:t>)</w:t>
      </w:r>
    </w:p>
    <w:p w14:paraId="34A81826" w14:textId="77777777" w:rsidR="009A1822" w:rsidRPr="00844B05" w:rsidRDefault="009A1822" w:rsidP="0072082D">
      <w:pPr>
        <w:jc w:val="center"/>
        <w:rPr>
          <w:sz w:val="22"/>
          <w:szCs w:val="22"/>
        </w:rPr>
      </w:pPr>
    </w:p>
    <w:p w14:paraId="2FB33C87" w14:textId="77777777" w:rsidR="0072082D" w:rsidRPr="00844B05" w:rsidRDefault="0072082D" w:rsidP="0072082D">
      <w:pPr>
        <w:jc w:val="center"/>
        <w:rPr>
          <w:sz w:val="22"/>
          <w:szCs w:val="22"/>
        </w:rPr>
      </w:pPr>
      <w:r w:rsidRPr="00844B05">
        <w:rPr>
          <w:sz w:val="22"/>
          <w:szCs w:val="22"/>
        </w:rPr>
        <w:lastRenderedPageBreak/>
        <w:t>Appendix A (Continued)</w:t>
      </w:r>
    </w:p>
    <w:p w14:paraId="0A25CEE7" w14:textId="77777777" w:rsidR="0072082D" w:rsidRPr="00844B05" w:rsidRDefault="0072082D" w:rsidP="0072082D">
      <w:pPr>
        <w:jc w:val="center"/>
        <w:rPr>
          <w:sz w:val="22"/>
          <w:szCs w:val="22"/>
        </w:rPr>
      </w:pPr>
    </w:p>
    <w:p w14:paraId="677F2ECF" w14:textId="77777777" w:rsidR="0072082D" w:rsidRPr="00844B05" w:rsidRDefault="0072082D" w:rsidP="0072082D">
      <w:pPr>
        <w:pStyle w:val="Caption"/>
        <w:keepNext/>
        <w:rPr>
          <w:b w:val="0"/>
          <w:bCs w:val="0"/>
          <w:sz w:val="22"/>
          <w:szCs w:val="22"/>
        </w:rPr>
      </w:pPr>
      <w:r w:rsidRPr="00844B05">
        <w:rPr>
          <w:b w:val="0"/>
          <w:bCs w:val="0"/>
          <w:sz w:val="22"/>
          <w:szCs w:val="22"/>
        </w:rPr>
        <w:t xml:space="preserve">Table </w:t>
      </w:r>
      <w:r w:rsidRPr="00844B05">
        <w:rPr>
          <w:b w:val="0"/>
          <w:bCs w:val="0"/>
          <w:sz w:val="22"/>
          <w:szCs w:val="22"/>
        </w:rPr>
        <w:fldChar w:fldCharType="begin"/>
      </w:r>
      <w:r w:rsidRPr="00844B05">
        <w:rPr>
          <w:b w:val="0"/>
          <w:bCs w:val="0"/>
          <w:sz w:val="22"/>
          <w:szCs w:val="22"/>
        </w:rPr>
        <w:instrText xml:space="preserve"> SEQ Table \* ARABIC </w:instrText>
      </w:r>
      <w:r w:rsidRPr="00844B05">
        <w:rPr>
          <w:b w:val="0"/>
          <w:bCs w:val="0"/>
          <w:sz w:val="22"/>
          <w:szCs w:val="22"/>
        </w:rPr>
        <w:fldChar w:fldCharType="separate"/>
      </w:r>
      <w:r w:rsidR="00881BEF" w:rsidRPr="00844B05">
        <w:rPr>
          <w:b w:val="0"/>
          <w:bCs w:val="0"/>
          <w:noProof/>
          <w:sz w:val="22"/>
          <w:szCs w:val="22"/>
        </w:rPr>
        <w:t>2</w:t>
      </w:r>
      <w:r w:rsidRPr="00844B05">
        <w:rPr>
          <w:b w:val="0"/>
          <w:bCs w:val="0"/>
          <w:sz w:val="22"/>
          <w:szCs w:val="22"/>
        </w:rPr>
        <w:fldChar w:fldCharType="end"/>
      </w:r>
    </w:p>
    <w:p w14:paraId="1533B290" w14:textId="77777777" w:rsidR="0072082D" w:rsidRPr="00844B05" w:rsidRDefault="0072082D" w:rsidP="0072082D">
      <w:pPr>
        <w:rPr>
          <w:i/>
          <w:iCs/>
          <w:sz w:val="22"/>
          <w:szCs w:val="22"/>
        </w:rPr>
      </w:pPr>
    </w:p>
    <w:p w14:paraId="7B55FF59" w14:textId="77777777" w:rsidR="0072082D" w:rsidRPr="00844B05" w:rsidRDefault="0072082D" w:rsidP="0072082D">
      <w:pPr>
        <w:rPr>
          <w:i/>
          <w:iCs/>
          <w:sz w:val="22"/>
          <w:szCs w:val="22"/>
        </w:rPr>
      </w:pPr>
      <w:r w:rsidRPr="00844B05">
        <w:rPr>
          <w:i/>
          <w:iCs/>
          <w:sz w:val="22"/>
          <w:szCs w:val="22"/>
        </w:rPr>
        <w:t>Trade Data for China Global and US Trade</w:t>
      </w:r>
    </w:p>
    <w:p w14:paraId="2D31ECA6" w14:textId="77777777" w:rsidR="0072082D" w:rsidRPr="00844B05" w:rsidRDefault="0072082D" w:rsidP="0072082D">
      <w:pPr>
        <w:rPr>
          <w:sz w:val="22"/>
          <w:szCs w:val="22"/>
        </w:rPr>
      </w:pPr>
    </w:p>
    <w:tbl>
      <w:tblPr>
        <w:tblW w:w="0" w:type="auto"/>
        <w:tblLook w:val="04A0" w:firstRow="1" w:lastRow="0" w:firstColumn="1" w:lastColumn="0" w:noHBand="0" w:noVBand="1"/>
      </w:tblPr>
      <w:tblGrid>
        <w:gridCol w:w="2358"/>
        <w:gridCol w:w="7218"/>
      </w:tblGrid>
      <w:tr w:rsidR="0072082D" w:rsidRPr="00844B05" w14:paraId="7E688318" w14:textId="77777777" w:rsidTr="00076CDB">
        <w:tc>
          <w:tcPr>
            <w:tcW w:w="9576" w:type="dxa"/>
            <w:gridSpan w:val="2"/>
            <w:tcBorders>
              <w:top w:val="single" w:sz="4" w:space="0" w:color="auto"/>
              <w:bottom w:val="single" w:sz="4" w:space="0" w:color="auto"/>
            </w:tcBorders>
            <w:shd w:val="clear" w:color="auto" w:fill="auto"/>
            <w:vAlign w:val="center"/>
          </w:tcPr>
          <w:p w14:paraId="6F5064C2" w14:textId="77777777" w:rsidR="00287422" w:rsidRPr="00844B05" w:rsidRDefault="00287422" w:rsidP="00193D37">
            <w:pPr>
              <w:keepNext/>
              <w:tabs>
                <w:tab w:val="left" w:pos="0"/>
              </w:tabs>
              <w:jc w:val="center"/>
              <w:rPr>
                <w:sz w:val="22"/>
                <w:szCs w:val="22"/>
                <w:u w:val="single"/>
              </w:rPr>
            </w:pPr>
          </w:p>
          <w:p w14:paraId="7A36591D" w14:textId="77777777" w:rsidR="0072082D" w:rsidRPr="00844B05" w:rsidRDefault="0072082D" w:rsidP="00193D37">
            <w:pPr>
              <w:keepNext/>
              <w:tabs>
                <w:tab w:val="left" w:pos="0"/>
              </w:tabs>
              <w:jc w:val="center"/>
              <w:rPr>
                <w:sz w:val="22"/>
                <w:szCs w:val="22"/>
                <w:u w:val="single"/>
              </w:rPr>
            </w:pPr>
            <w:r w:rsidRPr="00844B05">
              <w:rPr>
                <w:sz w:val="22"/>
                <w:szCs w:val="22"/>
                <w:u w:val="single"/>
              </w:rPr>
              <w:t>China and Global</w:t>
            </w:r>
          </w:p>
          <w:p w14:paraId="1205AA72" w14:textId="77777777" w:rsidR="0072082D" w:rsidRPr="00844B05" w:rsidRDefault="0072082D" w:rsidP="00193D37">
            <w:pPr>
              <w:keepNext/>
              <w:tabs>
                <w:tab w:val="left" w:pos="0"/>
              </w:tabs>
              <w:jc w:val="center"/>
              <w:rPr>
                <w:sz w:val="22"/>
                <w:szCs w:val="22"/>
              </w:rPr>
            </w:pPr>
          </w:p>
        </w:tc>
      </w:tr>
      <w:tr w:rsidR="0072082D" w:rsidRPr="00844B05" w14:paraId="4DAB3CB5" w14:textId="77777777" w:rsidTr="00076CDB">
        <w:tc>
          <w:tcPr>
            <w:tcW w:w="2358" w:type="dxa"/>
            <w:tcBorders>
              <w:top w:val="single" w:sz="4" w:space="0" w:color="auto"/>
              <w:bottom w:val="single" w:sz="4" w:space="0" w:color="auto"/>
            </w:tcBorders>
            <w:shd w:val="clear" w:color="auto" w:fill="auto"/>
            <w:vAlign w:val="center"/>
          </w:tcPr>
          <w:p w14:paraId="0A7A2BF4" w14:textId="77777777" w:rsidR="0072082D" w:rsidRPr="00844B05" w:rsidRDefault="0072082D" w:rsidP="00193D37">
            <w:pPr>
              <w:keepNext/>
              <w:tabs>
                <w:tab w:val="left" w:pos="0"/>
              </w:tabs>
              <w:jc w:val="center"/>
              <w:rPr>
                <w:sz w:val="22"/>
                <w:szCs w:val="22"/>
              </w:rPr>
            </w:pPr>
            <w:r w:rsidRPr="00844B05">
              <w:rPr>
                <w:sz w:val="22"/>
                <w:szCs w:val="22"/>
              </w:rPr>
              <w:t>Exports*</w:t>
            </w:r>
          </w:p>
        </w:tc>
        <w:tc>
          <w:tcPr>
            <w:tcW w:w="7218" w:type="dxa"/>
            <w:tcBorders>
              <w:top w:val="single" w:sz="4" w:space="0" w:color="auto"/>
              <w:bottom w:val="single" w:sz="4" w:space="0" w:color="auto"/>
            </w:tcBorders>
            <w:shd w:val="clear" w:color="auto" w:fill="auto"/>
          </w:tcPr>
          <w:p w14:paraId="0BF4E96A" w14:textId="77777777" w:rsidR="0072082D" w:rsidRPr="00844B05" w:rsidRDefault="0072082D" w:rsidP="00193D37">
            <w:pPr>
              <w:keepNext/>
              <w:tabs>
                <w:tab w:val="left" w:pos="0"/>
              </w:tabs>
              <w:rPr>
                <w:sz w:val="22"/>
                <w:szCs w:val="22"/>
              </w:rPr>
            </w:pPr>
            <w:r w:rsidRPr="00844B05">
              <w:rPr>
                <w:sz w:val="22"/>
                <w:szCs w:val="22"/>
              </w:rPr>
              <w:t>$2.05 Trillion, (2012 Estimate) ranking # 2 globally</w:t>
            </w:r>
          </w:p>
        </w:tc>
      </w:tr>
      <w:tr w:rsidR="0072082D" w:rsidRPr="00844B05" w14:paraId="5A29772F" w14:textId="77777777" w:rsidTr="00076CDB">
        <w:tc>
          <w:tcPr>
            <w:tcW w:w="2358" w:type="dxa"/>
            <w:tcBorders>
              <w:top w:val="single" w:sz="4" w:space="0" w:color="auto"/>
              <w:bottom w:val="single" w:sz="4" w:space="0" w:color="auto"/>
            </w:tcBorders>
            <w:shd w:val="clear" w:color="auto" w:fill="auto"/>
            <w:vAlign w:val="center"/>
          </w:tcPr>
          <w:p w14:paraId="3D44C43F" w14:textId="77777777" w:rsidR="0072082D" w:rsidRPr="00844B05" w:rsidRDefault="0072082D" w:rsidP="00193D37">
            <w:pPr>
              <w:keepNext/>
              <w:tabs>
                <w:tab w:val="left" w:pos="0"/>
              </w:tabs>
              <w:jc w:val="center"/>
              <w:rPr>
                <w:sz w:val="22"/>
                <w:szCs w:val="22"/>
              </w:rPr>
            </w:pPr>
            <w:r w:rsidRPr="00844B05">
              <w:rPr>
                <w:sz w:val="22"/>
                <w:szCs w:val="22"/>
              </w:rPr>
              <w:t>Imports*</w:t>
            </w:r>
          </w:p>
        </w:tc>
        <w:tc>
          <w:tcPr>
            <w:tcW w:w="7218" w:type="dxa"/>
            <w:tcBorders>
              <w:top w:val="single" w:sz="4" w:space="0" w:color="auto"/>
              <w:bottom w:val="single" w:sz="4" w:space="0" w:color="auto"/>
            </w:tcBorders>
            <w:shd w:val="clear" w:color="auto" w:fill="auto"/>
          </w:tcPr>
          <w:p w14:paraId="12296C39" w14:textId="77777777" w:rsidR="0072082D" w:rsidRPr="00844B05" w:rsidRDefault="0072082D" w:rsidP="00193D37">
            <w:pPr>
              <w:keepNext/>
              <w:tabs>
                <w:tab w:val="left" w:pos="0"/>
              </w:tabs>
              <w:rPr>
                <w:sz w:val="22"/>
                <w:szCs w:val="22"/>
              </w:rPr>
            </w:pPr>
            <w:r w:rsidRPr="00844B05">
              <w:rPr>
                <w:sz w:val="22"/>
                <w:szCs w:val="22"/>
              </w:rPr>
              <w:t>$1.817 trillion (2012 est.) ranking # 3 globally</w:t>
            </w:r>
          </w:p>
        </w:tc>
      </w:tr>
      <w:tr w:rsidR="0072082D" w:rsidRPr="00844B05" w14:paraId="3B87483F" w14:textId="77777777" w:rsidTr="00076CDB">
        <w:tc>
          <w:tcPr>
            <w:tcW w:w="2358" w:type="dxa"/>
            <w:tcBorders>
              <w:top w:val="single" w:sz="4" w:space="0" w:color="auto"/>
              <w:bottom w:val="single" w:sz="4" w:space="0" w:color="auto"/>
            </w:tcBorders>
            <w:shd w:val="clear" w:color="auto" w:fill="auto"/>
            <w:vAlign w:val="center"/>
          </w:tcPr>
          <w:p w14:paraId="03CE33EC" w14:textId="77777777" w:rsidR="0072082D" w:rsidRPr="00844B05" w:rsidRDefault="0072082D" w:rsidP="00193D37">
            <w:pPr>
              <w:keepNext/>
              <w:tabs>
                <w:tab w:val="left" w:pos="0"/>
              </w:tabs>
              <w:jc w:val="center"/>
              <w:rPr>
                <w:sz w:val="22"/>
                <w:szCs w:val="22"/>
              </w:rPr>
            </w:pPr>
            <w:r w:rsidRPr="00844B05">
              <w:rPr>
                <w:sz w:val="22"/>
                <w:szCs w:val="22"/>
              </w:rPr>
              <w:t>Wine Imports**</w:t>
            </w:r>
          </w:p>
        </w:tc>
        <w:tc>
          <w:tcPr>
            <w:tcW w:w="7218" w:type="dxa"/>
            <w:tcBorders>
              <w:top w:val="single" w:sz="4" w:space="0" w:color="auto"/>
              <w:bottom w:val="single" w:sz="4" w:space="0" w:color="auto"/>
            </w:tcBorders>
            <w:shd w:val="clear" w:color="auto" w:fill="auto"/>
          </w:tcPr>
          <w:tbl>
            <w:tblPr>
              <w:tblW w:w="0" w:type="auto"/>
              <w:tblLook w:val="04A0" w:firstRow="1" w:lastRow="0" w:firstColumn="1" w:lastColumn="0" w:noHBand="0" w:noVBand="1"/>
            </w:tblPr>
            <w:tblGrid>
              <w:gridCol w:w="1397"/>
              <w:gridCol w:w="1397"/>
              <w:gridCol w:w="1397"/>
              <w:gridCol w:w="1398"/>
            </w:tblGrid>
            <w:tr w:rsidR="00193D37" w:rsidRPr="00844B05" w14:paraId="28985150" w14:textId="77777777" w:rsidTr="008546AF">
              <w:tc>
                <w:tcPr>
                  <w:tcW w:w="1397" w:type="dxa"/>
                  <w:shd w:val="clear" w:color="auto" w:fill="auto"/>
                </w:tcPr>
                <w:p w14:paraId="18AAA327" w14:textId="77777777" w:rsidR="00193D37" w:rsidRPr="00844B05" w:rsidRDefault="00193D37" w:rsidP="008546AF">
                  <w:pPr>
                    <w:keepNext/>
                    <w:tabs>
                      <w:tab w:val="left" w:pos="0"/>
                    </w:tabs>
                    <w:rPr>
                      <w:sz w:val="22"/>
                      <w:szCs w:val="22"/>
                    </w:rPr>
                  </w:pPr>
                </w:p>
              </w:tc>
              <w:tc>
                <w:tcPr>
                  <w:tcW w:w="4192" w:type="dxa"/>
                  <w:gridSpan w:val="3"/>
                  <w:shd w:val="clear" w:color="auto" w:fill="auto"/>
                </w:tcPr>
                <w:p w14:paraId="6541CE68" w14:textId="77777777" w:rsidR="00193D37" w:rsidRPr="00844B05" w:rsidRDefault="00193D37" w:rsidP="008546AF">
                  <w:pPr>
                    <w:keepNext/>
                    <w:tabs>
                      <w:tab w:val="left" w:pos="0"/>
                    </w:tabs>
                    <w:jc w:val="center"/>
                    <w:rPr>
                      <w:sz w:val="22"/>
                      <w:szCs w:val="22"/>
                    </w:rPr>
                  </w:pPr>
                  <w:r w:rsidRPr="00844B05">
                    <w:rPr>
                      <w:sz w:val="22"/>
                      <w:szCs w:val="22"/>
                    </w:rPr>
                    <w:t>Liters (Millions)</w:t>
                  </w:r>
                </w:p>
              </w:tc>
            </w:tr>
            <w:tr w:rsidR="008546AF" w:rsidRPr="00844B05" w14:paraId="031E5C81" w14:textId="77777777" w:rsidTr="008546AF">
              <w:tc>
                <w:tcPr>
                  <w:tcW w:w="1397" w:type="dxa"/>
                  <w:shd w:val="clear" w:color="auto" w:fill="auto"/>
                </w:tcPr>
                <w:p w14:paraId="76742241" w14:textId="77777777" w:rsidR="00193D37" w:rsidRPr="00844B05" w:rsidRDefault="00193D37" w:rsidP="008546AF">
                  <w:pPr>
                    <w:keepNext/>
                    <w:tabs>
                      <w:tab w:val="left" w:pos="0"/>
                    </w:tabs>
                    <w:rPr>
                      <w:sz w:val="22"/>
                      <w:szCs w:val="22"/>
                    </w:rPr>
                  </w:pPr>
                </w:p>
              </w:tc>
              <w:tc>
                <w:tcPr>
                  <w:tcW w:w="1397" w:type="dxa"/>
                  <w:shd w:val="clear" w:color="auto" w:fill="auto"/>
                </w:tcPr>
                <w:p w14:paraId="605320A8" w14:textId="77777777" w:rsidR="00193D37" w:rsidRPr="00844B05" w:rsidRDefault="00193D37" w:rsidP="008546AF">
                  <w:pPr>
                    <w:keepNext/>
                    <w:tabs>
                      <w:tab w:val="left" w:pos="0"/>
                    </w:tabs>
                    <w:jc w:val="right"/>
                    <w:rPr>
                      <w:sz w:val="22"/>
                      <w:szCs w:val="22"/>
                      <w:u w:val="single"/>
                    </w:rPr>
                  </w:pPr>
                  <w:r w:rsidRPr="00844B05">
                    <w:rPr>
                      <w:sz w:val="22"/>
                      <w:szCs w:val="22"/>
                      <w:u w:val="single"/>
                    </w:rPr>
                    <w:t>2009</w:t>
                  </w:r>
                </w:p>
              </w:tc>
              <w:tc>
                <w:tcPr>
                  <w:tcW w:w="1397" w:type="dxa"/>
                  <w:shd w:val="clear" w:color="auto" w:fill="auto"/>
                </w:tcPr>
                <w:p w14:paraId="7018AF69" w14:textId="77777777" w:rsidR="00193D37" w:rsidRPr="00844B05" w:rsidRDefault="00193D37" w:rsidP="008546AF">
                  <w:pPr>
                    <w:keepNext/>
                    <w:tabs>
                      <w:tab w:val="left" w:pos="0"/>
                    </w:tabs>
                    <w:jc w:val="right"/>
                    <w:rPr>
                      <w:sz w:val="22"/>
                      <w:szCs w:val="22"/>
                      <w:u w:val="single"/>
                    </w:rPr>
                  </w:pPr>
                  <w:r w:rsidRPr="00844B05">
                    <w:rPr>
                      <w:sz w:val="22"/>
                      <w:szCs w:val="22"/>
                      <w:u w:val="single"/>
                    </w:rPr>
                    <w:t>2010</w:t>
                  </w:r>
                </w:p>
              </w:tc>
              <w:tc>
                <w:tcPr>
                  <w:tcW w:w="1398" w:type="dxa"/>
                  <w:shd w:val="clear" w:color="auto" w:fill="auto"/>
                </w:tcPr>
                <w:p w14:paraId="7E0E3BF0" w14:textId="77777777" w:rsidR="00193D37" w:rsidRPr="00844B05" w:rsidRDefault="00193D37" w:rsidP="008546AF">
                  <w:pPr>
                    <w:keepNext/>
                    <w:tabs>
                      <w:tab w:val="left" w:pos="0"/>
                    </w:tabs>
                    <w:jc w:val="right"/>
                    <w:rPr>
                      <w:sz w:val="22"/>
                      <w:szCs w:val="22"/>
                      <w:u w:val="single"/>
                    </w:rPr>
                  </w:pPr>
                  <w:r w:rsidRPr="00844B05">
                    <w:rPr>
                      <w:sz w:val="22"/>
                      <w:szCs w:val="22"/>
                      <w:u w:val="single"/>
                    </w:rPr>
                    <w:t>2011</w:t>
                  </w:r>
                </w:p>
              </w:tc>
            </w:tr>
            <w:tr w:rsidR="008546AF" w:rsidRPr="00844B05" w14:paraId="000183D0" w14:textId="77777777" w:rsidTr="008546AF">
              <w:tc>
                <w:tcPr>
                  <w:tcW w:w="1397" w:type="dxa"/>
                  <w:shd w:val="clear" w:color="auto" w:fill="auto"/>
                </w:tcPr>
                <w:p w14:paraId="3ECF6D25" w14:textId="77777777" w:rsidR="00193D37" w:rsidRPr="00844B05" w:rsidRDefault="00193D37" w:rsidP="008546AF">
                  <w:pPr>
                    <w:keepNext/>
                    <w:tabs>
                      <w:tab w:val="left" w:pos="0"/>
                    </w:tabs>
                    <w:rPr>
                      <w:sz w:val="22"/>
                      <w:szCs w:val="22"/>
                    </w:rPr>
                  </w:pPr>
                  <w:r w:rsidRPr="00844B05">
                    <w:rPr>
                      <w:sz w:val="22"/>
                      <w:szCs w:val="22"/>
                    </w:rPr>
                    <w:t>France</w:t>
                  </w:r>
                </w:p>
              </w:tc>
              <w:tc>
                <w:tcPr>
                  <w:tcW w:w="1397" w:type="dxa"/>
                  <w:shd w:val="clear" w:color="auto" w:fill="auto"/>
                </w:tcPr>
                <w:p w14:paraId="369B0BB2" w14:textId="77777777" w:rsidR="00193D37" w:rsidRPr="00844B05" w:rsidRDefault="00193D37" w:rsidP="008546AF">
                  <w:pPr>
                    <w:keepNext/>
                    <w:tabs>
                      <w:tab w:val="left" w:pos="0"/>
                    </w:tabs>
                    <w:jc w:val="right"/>
                    <w:rPr>
                      <w:sz w:val="22"/>
                      <w:szCs w:val="22"/>
                    </w:rPr>
                  </w:pPr>
                  <w:r w:rsidRPr="00844B05">
                    <w:rPr>
                      <w:sz w:val="22"/>
                      <w:szCs w:val="22"/>
                    </w:rPr>
                    <w:t>40.6</w:t>
                  </w:r>
                </w:p>
              </w:tc>
              <w:tc>
                <w:tcPr>
                  <w:tcW w:w="1397" w:type="dxa"/>
                  <w:shd w:val="clear" w:color="auto" w:fill="auto"/>
                </w:tcPr>
                <w:p w14:paraId="751C81AE" w14:textId="77777777" w:rsidR="00193D37" w:rsidRPr="00844B05" w:rsidRDefault="00193D37" w:rsidP="008546AF">
                  <w:pPr>
                    <w:keepNext/>
                    <w:tabs>
                      <w:tab w:val="left" w:pos="0"/>
                    </w:tabs>
                    <w:jc w:val="right"/>
                    <w:rPr>
                      <w:sz w:val="22"/>
                      <w:szCs w:val="22"/>
                    </w:rPr>
                  </w:pPr>
                  <w:r w:rsidRPr="00844B05">
                    <w:rPr>
                      <w:sz w:val="22"/>
                      <w:szCs w:val="22"/>
                    </w:rPr>
                    <w:t>68.8</w:t>
                  </w:r>
                </w:p>
              </w:tc>
              <w:tc>
                <w:tcPr>
                  <w:tcW w:w="1398" w:type="dxa"/>
                  <w:shd w:val="clear" w:color="auto" w:fill="auto"/>
                </w:tcPr>
                <w:p w14:paraId="61A7DE21" w14:textId="77777777" w:rsidR="00193D37" w:rsidRPr="00844B05" w:rsidRDefault="00193D37" w:rsidP="008546AF">
                  <w:pPr>
                    <w:keepNext/>
                    <w:tabs>
                      <w:tab w:val="left" w:pos="0"/>
                    </w:tabs>
                    <w:jc w:val="right"/>
                    <w:rPr>
                      <w:sz w:val="22"/>
                      <w:szCs w:val="22"/>
                    </w:rPr>
                  </w:pPr>
                  <w:r w:rsidRPr="00844B05">
                    <w:rPr>
                      <w:sz w:val="22"/>
                      <w:szCs w:val="22"/>
                    </w:rPr>
                    <w:t>117.9</w:t>
                  </w:r>
                </w:p>
              </w:tc>
            </w:tr>
            <w:tr w:rsidR="008546AF" w:rsidRPr="00844B05" w14:paraId="31234597" w14:textId="77777777" w:rsidTr="008546AF">
              <w:tc>
                <w:tcPr>
                  <w:tcW w:w="1397" w:type="dxa"/>
                  <w:shd w:val="clear" w:color="auto" w:fill="auto"/>
                </w:tcPr>
                <w:p w14:paraId="552A84A6" w14:textId="77777777" w:rsidR="00193D37" w:rsidRPr="00844B05" w:rsidRDefault="00193D37" w:rsidP="008546AF">
                  <w:pPr>
                    <w:keepNext/>
                    <w:tabs>
                      <w:tab w:val="left" w:pos="0"/>
                    </w:tabs>
                    <w:rPr>
                      <w:sz w:val="22"/>
                      <w:szCs w:val="22"/>
                    </w:rPr>
                  </w:pPr>
                  <w:r w:rsidRPr="00844B05">
                    <w:rPr>
                      <w:sz w:val="22"/>
                      <w:szCs w:val="22"/>
                    </w:rPr>
                    <w:t>Australia</w:t>
                  </w:r>
                </w:p>
              </w:tc>
              <w:tc>
                <w:tcPr>
                  <w:tcW w:w="1397" w:type="dxa"/>
                  <w:shd w:val="clear" w:color="auto" w:fill="auto"/>
                </w:tcPr>
                <w:p w14:paraId="5B2FB616" w14:textId="77777777" w:rsidR="00193D37" w:rsidRPr="00844B05" w:rsidRDefault="00193D37" w:rsidP="008546AF">
                  <w:pPr>
                    <w:keepNext/>
                    <w:tabs>
                      <w:tab w:val="left" w:pos="0"/>
                    </w:tabs>
                    <w:jc w:val="right"/>
                    <w:rPr>
                      <w:sz w:val="22"/>
                      <w:szCs w:val="22"/>
                    </w:rPr>
                  </w:pPr>
                  <w:r w:rsidRPr="00844B05">
                    <w:rPr>
                      <w:sz w:val="22"/>
                      <w:szCs w:val="22"/>
                    </w:rPr>
                    <w:t>18.7</w:t>
                  </w:r>
                </w:p>
              </w:tc>
              <w:tc>
                <w:tcPr>
                  <w:tcW w:w="1397" w:type="dxa"/>
                  <w:shd w:val="clear" w:color="auto" w:fill="auto"/>
                </w:tcPr>
                <w:p w14:paraId="50695344" w14:textId="77777777" w:rsidR="00193D37" w:rsidRPr="00844B05" w:rsidRDefault="00193D37" w:rsidP="008546AF">
                  <w:pPr>
                    <w:keepNext/>
                    <w:tabs>
                      <w:tab w:val="left" w:pos="0"/>
                    </w:tabs>
                    <w:jc w:val="right"/>
                    <w:rPr>
                      <w:sz w:val="22"/>
                      <w:szCs w:val="22"/>
                    </w:rPr>
                  </w:pPr>
                  <w:r w:rsidRPr="00844B05">
                    <w:rPr>
                      <w:sz w:val="22"/>
                      <w:szCs w:val="22"/>
                    </w:rPr>
                    <w:t>23.8</w:t>
                  </w:r>
                </w:p>
              </w:tc>
              <w:tc>
                <w:tcPr>
                  <w:tcW w:w="1398" w:type="dxa"/>
                  <w:shd w:val="clear" w:color="auto" w:fill="auto"/>
                </w:tcPr>
                <w:p w14:paraId="73AC3968" w14:textId="77777777" w:rsidR="00193D37" w:rsidRPr="00844B05" w:rsidRDefault="00193D37" w:rsidP="008546AF">
                  <w:pPr>
                    <w:keepNext/>
                    <w:tabs>
                      <w:tab w:val="left" w:pos="0"/>
                    </w:tabs>
                    <w:jc w:val="right"/>
                    <w:rPr>
                      <w:sz w:val="22"/>
                      <w:szCs w:val="22"/>
                    </w:rPr>
                  </w:pPr>
                  <w:r w:rsidRPr="00844B05">
                    <w:rPr>
                      <w:sz w:val="22"/>
                      <w:szCs w:val="22"/>
                    </w:rPr>
                    <w:t>37.2</w:t>
                  </w:r>
                </w:p>
              </w:tc>
            </w:tr>
            <w:tr w:rsidR="008546AF" w:rsidRPr="00844B05" w14:paraId="633F7668" w14:textId="77777777" w:rsidTr="008546AF">
              <w:tc>
                <w:tcPr>
                  <w:tcW w:w="1397" w:type="dxa"/>
                  <w:shd w:val="clear" w:color="auto" w:fill="auto"/>
                </w:tcPr>
                <w:p w14:paraId="3131809B" w14:textId="77777777" w:rsidR="00193D37" w:rsidRPr="00844B05" w:rsidRDefault="00193D37" w:rsidP="008546AF">
                  <w:pPr>
                    <w:keepNext/>
                    <w:tabs>
                      <w:tab w:val="left" w:pos="0"/>
                    </w:tabs>
                    <w:rPr>
                      <w:sz w:val="22"/>
                      <w:szCs w:val="22"/>
                    </w:rPr>
                  </w:pPr>
                  <w:r w:rsidRPr="00844B05">
                    <w:rPr>
                      <w:sz w:val="22"/>
                      <w:szCs w:val="22"/>
                    </w:rPr>
                    <w:t>Spain</w:t>
                  </w:r>
                </w:p>
              </w:tc>
              <w:tc>
                <w:tcPr>
                  <w:tcW w:w="1397" w:type="dxa"/>
                  <w:shd w:val="clear" w:color="auto" w:fill="auto"/>
                </w:tcPr>
                <w:p w14:paraId="531F907A" w14:textId="77777777" w:rsidR="00193D37" w:rsidRPr="00844B05" w:rsidRDefault="00193D37" w:rsidP="008546AF">
                  <w:pPr>
                    <w:keepNext/>
                    <w:tabs>
                      <w:tab w:val="left" w:pos="0"/>
                    </w:tabs>
                    <w:jc w:val="right"/>
                    <w:rPr>
                      <w:sz w:val="22"/>
                      <w:szCs w:val="22"/>
                    </w:rPr>
                  </w:pPr>
                  <w:r w:rsidRPr="00844B05">
                    <w:rPr>
                      <w:sz w:val="22"/>
                      <w:szCs w:val="22"/>
                    </w:rPr>
                    <w:t>4.6</w:t>
                  </w:r>
                </w:p>
              </w:tc>
              <w:tc>
                <w:tcPr>
                  <w:tcW w:w="1397" w:type="dxa"/>
                  <w:shd w:val="clear" w:color="auto" w:fill="auto"/>
                </w:tcPr>
                <w:p w14:paraId="7CF66DCF" w14:textId="77777777" w:rsidR="00193D37" w:rsidRPr="00844B05" w:rsidRDefault="00193D37" w:rsidP="008546AF">
                  <w:pPr>
                    <w:keepNext/>
                    <w:tabs>
                      <w:tab w:val="left" w:pos="0"/>
                    </w:tabs>
                    <w:jc w:val="right"/>
                    <w:rPr>
                      <w:sz w:val="22"/>
                      <w:szCs w:val="22"/>
                    </w:rPr>
                  </w:pPr>
                  <w:r w:rsidRPr="00844B05">
                    <w:rPr>
                      <w:sz w:val="22"/>
                      <w:szCs w:val="22"/>
                    </w:rPr>
                    <w:t>9.5</w:t>
                  </w:r>
                </w:p>
              </w:tc>
              <w:tc>
                <w:tcPr>
                  <w:tcW w:w="1398" w:type="dxa"/>
                  <w:shd w:val="clear" w:color="auto" w:fill="auto"/>
                </w:tcPr>
                <w:p w14:paraId="14DFA812" w14:textId="77777777" w:rsidR="00193D37" w:rsidRPr="00844B05" w:rsidRDefault="00193D37" w:rsidP="008546AF">
                  <w:pPr>
                    <w:keepNext/>
                    <w:tabs>
                      <w:tab w:val="left" w:pos="0"/>
                    </w:tabs>
                    <w:jc w:val="right"/>
                    <w:rPr>
                      <w:sz w:val="22"/>
                      <w:szCs w:val="22"/>
                    </w:rPr>
                  </w:pPr>
                  <w:r w:rsidRPr="00844B05">
                    <w:rPr>
                      <w:sz w:val="22"/>
                      <w:szCs w:val="22"/>
                    </w:rPr>
                    <w:t>19.0</w:t>
                  </w:r>
                </w:p>
              </w:tc>
            </w:tr>
            <w:tr w:rsidR="008546AF" w:rsidRPr="00844B05" w14:paraId="4B55043B" w14:textId="77777777" w:rsidTr="008546AF">
              <w:tc>
                <w:tcPr>
                  <w:tcW w:w="1397" w:type="dxa"/>
                  <w:shd w:val="clear" w:color="auto" w:fill="auto"/>
                </w:tcPr>
                <w:p w14:paraId="14AE52A5" w14:textId="77777777" w:rsidR="00193D37" w:rsidRPr="00844B05" w:rsidRDefault="00193D37" w:rsidP="008546AF">
                  <w:pPr>
                    <w:keepNext/>
                    <w:tabs>
                      <w:tab w:val="left" w:pos="0"/>
                    </w:tabs>
                    <w:rPr>
                      <w:sz w:val="22"/>
                      <w:szCs w:val="22"/>
                    </w:rPr>
                  </w:pPr>
                  <w:r w:rsidRPr="00844B05">
                    <w:rPr>
                      <w:sz w:val="22"/>
                      <w:szCs w:val="22"/>
                    </w:rPr>
                    <w:t>Italy</w:t>
                  </w:r>
                </w:p>
              </w:tc>
              <w:tc>
                <w:tcPr>
                  <w:tcW w:w="1397" w:type="dxa"/>
                  <w:shd w:val="clear" w:color="auto" w:fill="auto"/>
                </w:tcPr>
                <w:p w14:paraId="7EA535C4" w14:textId="77777777" w:rsidR="00193D37" w:rsidRPr="00844B05" w:rsidRDefault="00193D37" w:rsidP="008546AF">
                  <w:pPr>
                    <w:keepNext/>
                    <w:tabs>
                      <w:tab w:val="left" w:pos="0"/>
                    </w:tabs>
                    <w:jc w:val="right"/>
                    <w:rPr>
                      <w:sz w:val="22"/>
                      <w:szCs w:val="22"/>
                    </w:rPr>
                  </w:pPr>
                  <w:r w:rsidRPr="00844B05">
                    <w:rPr>
                      <w:sz w:val="22"/>
                      <w:szCs w:val="22"/>
                    </w:rPr>
                    <w:t>6.3</w:t>
                  </w:r>
                </w:p>
              </w:tc>
              <w:tc>
                <w:tcPr>
                  <w:tcW w:w="1397" w:type="dxa"/>
                  <w:shd w:val="clear" w:color="auto" w:fill="auto"/>
                </w:tcPr>
                <w:p w14:paraId="230C9864" w14:textId="77777777" w:rsidR="00193D37" w:rsidRPr="00844B05" w:rsidRDefault="00193D37" w:rsidP="008546AF">
                  <w:pPr>
                    <w:keepNext/>
                    <w:tabs>
                      <w:tab w:val="left" w:pos="0"/>
                    </w:tabs>
                    <w:jc w:val="right"/>
                    <w:rPr>
                      <w:sz w:val="22"/>
                      <w:szCs w:val="22"/>
                    </w:rPr>
                  </w:pPr>
                  <w:r w:rsidRPr="00844B05">
                    <w:rPr>
                      <w:sz w:val="22"/>
                      <w:szCs w:val="22"/>
                    </w:rPr>
                    <w:t>11.2</w:t>
                  </w:r>
                </w:p>
              </w:tc>
              <w:tc>
                <w:tcPr>
                  <w:tcW w:w="1398" w:type="dxa"/>
                  <w:shd w:val="clear" w:color="auto" w:fill="auto"/>
                </w:tcPr>
                <w:p w14:paraId="353EF54B" w14:textId="77777777" w:rsidR="00193D37" w:rsidRPr="00844B05" w:rsidRDefault="00193D37" w:rsidP="008546AF">
                  <w:pPr>
                    <w:keepNext/>
                    <w:tabs>
                      <w:tab w:val="left" w:pos="0"/>
                    </w:tabs>
                    <w:jc w:val="right"/>
                    <w:rPr>
                      <w:sz w:val="22"/>
                      <w:szCs w:val="22"/>
                    </w:rPr>
                  </w:pPr>
                  <w:r w:rsidRPr="00844B05">
                    <w:rPr>
                      <w:sz w:val="22"/>
                      <w:szCs w:val="22"/>
                    </w:rPr>
                    <w:t>18.9</w:t>
                  </w:r>
                </w:p>
              </w:tc>
            </w:tr>
            <w:tr w:rsidR="008546AF" w:rsidRPr="00844B05" w14:paraId="1BEC272B" w14:textId="77777777" w:rsidTr="008546AF">
              <w:tc>
                <w:tcPr>
                  <w:tcW w:w="1397" w:type="dxa"/>
                  <w:shd w:val="clear" w:color="auto" w:fill="auto"/>
                </w:tcPr>
                <w:p w14:paraId="179017F0" w14:textId="77777777" w:rsidR="00193D37" w:rsidRPr="00844B05" w:rsidRDefault="00193D37" w:rsidP="008546AF">
                  <w:pPr>
                    <w:keepNext/>
                    <w:tabs>
                      <w:tab w:val="left" w:pos="0"/>
                    </w:tabs>
                    <w:rPr>
                      <w:sz w:val="22"/>
                      <w:szCs w:val="22"/>
                    </w:rPr>
                  </w:pPr>
                  <w:r w:rsidRPr="00844B05">
                    <w:rPr>
                      <w:sz w:val="22"/>
                      <w:szCs w:val="22"/>
                    </w:rPr>
                    <w:t>Chile</w:t>
                  </w:r>
                </w:p>
              </w:tc>
              <w:tc>
                <w:tcPr>
                  <w:tcW w:w="1397" w:type="dxa"/>
                  <w:shd w:val="clear" w:color="auto" w:fill="auto"/>
                </w:tcPr>
                <w:p w14:paraId="0DF31720" w14:textId="77777777" w:rsidR="00193D37" w:rsidRPr="00844B05" w:rsidRDefault="00193D37" w:rsidP="008546AF">
                  <w:pPr>
                    <w:keepNext/>
                    <w:tabs>
                      <w:tab w:val="left" w:pos="0"/>
                    </w:tabs>
                    <w:jc w:val="right"/>
                    <w:rPr>
                      <w:sz w:val="22"/>
                      <w:szCs w:val="22"/>
                    </w:rPr>
                  </w:pPr>
                  <w:r w:rsidRPr="00844B05">
                    <w:rPr>
                      <w:sz w:val="22"/>
                      <w:szCs w:val="22"/>
                    </w:rPr>
                    <w:t>6.8</w:t>
                  </w:r>
                </w:p>
              </w:tc>
              <w:tc>
                <w:tcPr>
                  <w:tcW w:w="1397" w:type="dxa"/>
                  <w:shd w:val="clear" w:color="auto" w:fill="auto"/>
                </w:tcPr>
                <w:p w14:paraId="41CADE4C" w14:textId="77777777" w:rsidR="00193D37" w:rsidRPr="00844B05" w:rsidRDefault="00193D37" w:rsidP="008546AF">
                  <w:pPr>
                    <w:keepNext/>
                    <w:tabs>
                      <w:tab w:val="left" w:pos="0"/>
                    </w:tabs>
                    <w:jc w:val="right"/>
                    <w:rPr>
                      <w:sz w:val="22"/>
                      <w:szCs w:val="22"/>
                    </w:rPr>
                  </w:pPr>
                  <w:r w:rsidRPr="00844B05">
                    <w:rPr>
                      <w:sz w:val="22"/>
                      <w:szCs w:val="22"/>
                    </w:rPr>
                    <w:t>10.5</w:t>
                  </w:r>
                </w:p>
              </w:tc>
              <w:tc>
                <w:tcPr>
                  <w:tcW w:w="1398" w:type="dxa"/>
                  <w:shd w:val="clear" w:color="auto" w:fill="auto"/>
                </w:tcPr>
                <w:p w14:paraId="1EBEE1E1" w14:textId="77777777" w:rsidR="00193D37" w:rsidRPr="00844B05" w:rsidRDefault="00193D37" w:rsidP="008546AF">
                  <w:pPr>
                    <w:keepNext/>
                    <w:tabs>
                      <w:tab w:val="left" w:pos="0"/>
                    </w:tabs>
                    <w:jc w:val="right"/>
                    <w:rPr>
                      <w:sz w:val="22"/>
                      <w:szCs w:val="22"/>
                    </w:rPr>
                  </w:pPr>
                  <w:r w:rsidRPr="00844B05">
                    <w:rPr>
                      <w:sz w:val="22"/>
                      <w:szCs w:val="22"/>
                    </w:rPr>
                    <w:t>17.5</w:t>
                  </w:r>
                </w:p>
              </w:tc>
            </w:tr>
            <w:tr w:rsidR="008546AF" w:rsidRPr="00844B05" w14:paraId="7B4FEB4E" w14:textId="77777777" w:rsidTr="008546AF">
              <w:tc>
                <w:tcPr>
                  <w:tcW w:w="1397" w:type="dxa"/>
                  <w:shd w:val="clear" w:color="auto" w:fill="auto"/>
                </w:tcPr>
                <w:p w14:paraId="4DA75976" w14:textId="77777777" w:rsidR="00193D37" w:rsidRPr="00844B05" w:rsidRDefault="00193D37" w:rsidP="008546AF">
                  <w:pPr>
                    <w:keepNext/>
                    <w:tabs>
                      <w:tab w:val="left" w:pos="0"/>
                    </w:tabs>
                    <w:rPr>
                      <w:sz w:val="22"/>
                      <w:szCs w:val="22"/>
                    </w:rPr>
                  </w:pPr>
                  <w:r w:rsidRPr="00844B05">
                    <w:rPr>
                      <w:sz w:val="22"/>
                      <w:szCs w:val="22"/>
                    </w:rPr>
                    <w:t>United States</w:t>
                  </w:r>
                </w:p>
              </w:tc>
              <w:tc>
                <w:tcPr>
                  <w:tcW w:w="1397" w:type="dxa"/>
                  <w:shd w:val="clear" w:color="auto" w:fill="auto"/>
                </w:tcPr>
                <w:p w14:paraId="281FF097" w14:textId="77777777" w:rsidR="00193D37" w:rsidRPr="00844B05" w:rsidRDefault="00193D37" w:rsidP="008546AF">
                  <w:pPr>
                    <w:keepNext/>
                    <w:tabs>
                      <w:tab w:val="left" w:pos="0"/>
                    </w:tabs>
                    <w:jc w:val="right"/>
                    <w:rPr>
                      <w:sz w:val="22"/>
                      <w:szCs w:val="22"/>
                    </w:rPr>
                  </w:pPr>
                  <w:r w:rsidRPr="00844B05">
                    <w:rPr>
                      <w:sz w:val="22"/>
                      <w:szCs w:val="22"/>
                    </w:rPr>
                    <w:t>6.3</w:t>
                  </w:r>
                </w:p>
              </w:tc>
              <w:tc>
                <w:tcPr>
                  <w:tcW w:w="1397" w:type="dxa"/>
                  <w:shd w:val="clear" w:color="auto" w:fill="auto"/>
                </w:tcPr>
                <w:p w14:paraId="6C5D99D5" w14:textId="77777777" w:rsidR="00193D37" w:rsidRPr="00844B05" w:rsidRDefault="00193D37" w:rsidP="008546AF">
                  <w:pPr>
                    <w:keepNext/>
                    <w:tabs>
                      <w:tab w:val="left" w:pos="0"/>
                    </w:tabs>
                    <w:jc w:val="right"/>
                    <w:rPr>
                      <w:sz w:val="22"/>
                      <w:szCs w:val="22"/>
                    </w:rPr>
                  </w:pPr>
                  <w:r w:rsidRPr="00844B05">
                    <w:rPr>
                      <w:sz w:val="22"/>
                      <w:szCs w:val="22"/>
                    </w:rPr>
                    <w:t>9.2</w:t>
                  </w:r>
                </w:p>
              </w:tc>
              <w:tc>
                <w:tcPr>
                  <w:tcW w:w="1398" w:type="dxa"/>
                  <w:shd w:val="clear" w:color="auto" w:fill="auto"/>
                </w:tcPr>
                <w:p w14:paraId="5DE37D6F" w14:textId="77777777" w:rsidR="00193D37" w:rsidRPr="00844B05" w:rsidRDefault="00193D37" w:rsidP="008546AF">
                  <w:pPr>
                    <w:keepNext/>
                    <w:tabs>
                      <w:tab w:val="left" w:pos="0"/>
                    </w:tabs>
                    <w:jc w:val="right"/>
                    <w:rPr>
                      <w:sz w:val="22"/>
                      <w:szCs w:val="22"/>
                    </w:rPr>
                  </w:pPr>
                  <w:r w:rsidRPr="00844B05">
                    <w:rPr>
                      <w:sz w:val="22"/>
                      <w:szCs w:val="22"/>
                    </w:rPr>
                    <w:t>12.3</w:t>
                  </w:r>
                </w:p>
              </w:tc>
            </w:tr>
            <w:tr w:rsidR="00193D37" w:rsidRPr="00844B05" w14:paraId="42A367E3" w14:textId="77777777" w:rsidTr="008546AF">
              <w:tc>
                <w:tcPr>
                  <w:tcW w:w="5589" w:type="dxa"/>
                  <w:gridSpan w:val="4"/>
                  <w:shd w:val="clear" w:color="auto" w:fill="auto"/>
                </w:tcPr>
                <w:p w14:paraId="44030353" w14:textId="77777777" w:rsidR="00193D37" w:rsidRPr="00844B05" w:rsidRDefault="00193D37" w:rsidP="008546AF">
                  <w:pPr>
                    <w:keepNext/>
                    <w:tabs>
                      <w:tab w:val="left" w:pos="0"/>
                    </w:tabs>
                    <w:rPr>
                      <w:sz w:val="22"/>
                      <w:szCs w:val="22"/>
                    </w:rPr>
                  </w:pPr>
                  <w:r w:rsidRPr="00844B05">
                    <w:rPr>
                      <w:sz w:val="22"/>
                      <w:szCs w:val="22"/>
                    </w:rPr>
                    <w:t xml:space="preserve">Source: </w:t>
                  </w:r>
                  <w:bookmarkStart w:id="50" w:name="C413704980208333I96938T413704986111111"/>
                  <w:r w:rsidRPr="00844B05">
                    <w:rPr>
                      <w:sz w:val="22"/>
                      <w:szCs w:val="22"/>
                    </w:rPr>
                    <w:t>(Boyce, 2012)</w:t>
                  </w:r>
                  <w:bookmarkEnd w:id="50"/>
                </w:p>
              </w:tc>
            </w:tr>
          </w:tbl>
          <w:p w14:paraId="11D5360D" w14:textId="77777777" w:rsidR="00193D37" w:rsidRPr="00844B05" w:rsidRDefault="00193D37" w:rsidP="00193D37">
            <w:pPr>
              <w:keepNext/>
              <w:tabs>
                <w:tab w:val="left" w:pos="0"/>
              </w:tabs>
              <w:rPr>
                <w:sz w:val="22"/>
                <w:szCs w:val="22"/>
              </w:rPr>
            </w:pPr>
          </w:p>
        </w:tc>
      </w:tr>
      <w:tr w:rsidR="0072082D" w:rsidRPr="00844B05" w14:paraId="793B538B" w14:textId="77777777" w:rsidTr="00076CDB">
        <w:tc>
          <w:tcPr>
            <w:tcW w:w="2358" w:type="dxa"/>
            <w:tcBorders>
              <w:top w:val="single" w:sz="4" w:space="0" w:color="auto"/>
              <w:bottom w:val="single" w:sz="4" w:space="0" w:color="auto"/>
            </w:tcBorders>
            <w:shd w:val="clear" w:color="auto" w:fill="auto"/>
            <w:vAlign w:val="center"/>
          </w:tcPr>
          <w:p w14:paraId="4FEB6337" w14:textId="77777777" w:rsidR="0072082D" w:rsidRPr="00844B05" w:rsidRDefault="0072082D" w:rsidP="00193D37">
            <w:pPr>
              <w:keepNext/>
              <w:tabs>
                <w:tab w:val="left" w:pos="0"/>
              </w:tabs>
              <w:jc w:val="center"/>
              <w:rPr>
                <w:sz w:val="22"/>
                <w:szCs w:val="22"/>
              </w:rPr>
            </w:pPr>
            <w:r w:rsidRPr="00844B05">
              <w:rPr>
                <w:sz w:val="22"/>
                <w:szCs w:val="22"/>
              </w:rPr>
              <w:t>Wine Exports</w:t>
            </w:r>
          </w:p>
        </w:tc>
        <w:tc>
          <w:tcPr>
            <w:tcW w:w="7218" w:type="dxa"/>
            <w:tcBorders>
              <w:top w:val="single" w:sz="4" w:space="0" w:color="auto"/>
              <w:bottom w:val="single" w:sz="4" w:space="0" w:color="auto"/>
            </w:tcBorders>
            <w:shd w:val="clear" w:color="auto" w:fill="auto"/>
          </w:tcPr>
          <w:p w14:paraId="144A1604" w14:textId="77777777" w:rsidR="0072082D" w:rsidRPr="00844B05" w:rsidRDefault="00F6253E" w:rsidP="00193D37">
            <w:pPr>
              <w:keepNext/>
              <w:tabs>
                <w:tab w:val="left" w:pos="0"/>
              </w:tabs>
              <w:rPr>
                <w:sz w:val="22"/>
                <w:szCs w:val="22"/>
              </w:rPr>
            </w:pPr>
            <w:r w:rsidRPr="00844B05">
              <w:rPr>
                <w:sz w:val="22"/>
                <w:szCs w:val="22"/>
              </w:rPr>
              <w:t>Data not available</w:t>
            </w:r>
          </w:p>
        </w:tc>
      </w:tr>
      <w:tr w:rsidR="0072082D" w:rsidRPr="00844B05" w14:paraId="778DE3AC" w14:textId="77777777" w:rsidTr="00076CDB">
        <w:tc>
          <w:tcPr>
            <w:tcW w:w="2358" w:type="dxa"/>
            <w:tcBorders>
              <w:top w:val="single" w:sz="4" w:space="0" w:color="auto"/>
              <w:bottom w:val="single" w:sz="4" w:space="0" w:color="auto"/>
            </w:tcBorders>
            <w:shd w:val="clear" w:color="auto" w:fill="auto"/>
            <w:vAlign w:val="center"/>
          </w:tcPr>
          <w:p w14:paraId="7400EF42" w14:textId="77777777" w:rsidR="0072082D" w:rsidRPr="00844B05" w:rsidRDefault="0072082D" w:rsidP="00193D37">
            <w:pPr>
              <w:keepNext/>
              <w:tabs>
                <w:tab w:val="left" w:pos="0"/>
              </w:tabs>
              <w:jc w:val="center"/>
              <w:rPr>
                <w:sz w:val="22"/>
                <w:szCs w:val="22"/>
              </w:rPr>
            </w:pPr>
            <w:r w:rsidRPr="00844B05">
              <w:rPr>
                <w:sz w:val="22"/>
                <w:szCs w:val="22"/>
              </w:rPr>
              <w:t>China Wine Consumption**</w:t>
            </w:r>
          </w:p>
        </w:tc>
        <w:tc>
          <w:tcPr>
            <w:tcW w:w="7218" w:type="dxa"/>
            <w:tcBorders>
              <w:top w:val="single" w:sz="4" w:space="0" w:color="auto"/>
              <w:bottom w:val="single" w:sz="4" w:space="0" w:color="auto"/>
            </w:tcBorders>
            <w:shd w:val="clear" w:color="auto" w:fill="auto"/>
          </w:tcPr>
          <w:p w14:paraId="62E7A93E" w14:textId="77777777" w:rsidR="0072082D" w:rsidRPr="00844B05" w:rsidRDefault="0072082D" w:rsidP="00193D37">
            <w:pPr>
              <w:keepNext/>
              <w:tabs>
                <w:tab w:val="left" w:pos="0"/>
              </w:tabs>
              <w:rPr>
                <w:sz w:val="22"/>
                <w:szCs w:val="22"/>
              </w:rPr>
            </w:pPr>
            <w:r w:rsidRPr="00844B05">
              <w:rPr>
                <w:sz w:val="22"/>
                <w:szCs w:val="22"/>
              </w:rPr>
              <w:t>Per capita wine consumption was less than 0.5 liters in 2010, while the global average was 7 liters, according to the 12th Five-Year Plan (2011-15) for the Wine Industry published by Ministry of Industry and Information Technology and the Ministry of Agriculture.</w:t>
            </w:r>
          </w:p>
          <w:p w14:paraId="6C548983" w14:textId="77777777" w:rsidR="0072082D" w:rsidRPr="00844B05" w:rsidRDefault="0072082D" w:rsidP="00193D37">
            <w:pPr>
              <w:keepNext/>
              <w:tabs>
                <w:tab w:val="left" w:pos="0"/>
              </w:tabs>
              <w:rPr>
                <w:sz w:val="22"/>
                <w:szCs w:val="22"/>
              </w:rPr>
            </w:pPr>
          </w:p>
          <w:p w14:paraId="022C4634" w14:textId="77777777" w:rsidR="0072082D" w:rsidRPr="00844B05" w:rsidRDefault="0072082D" w:rsidP="00193D37">
            <w:pPr>
              <w:keepNext/>
              <w:tabs>
                <w:tab w:val="left" w:pos="0"/>
              </w:tabs>
              <w:rPr>
                <w:sz w:val="22"/>
                <w:szCs w:val="22"/>
              </w:rPr>
            </w:pPr>
          </w:p>
        </w:tc>
      </w:tr>
      <w:tr w:rsidR="0072082D" w:rsidRPr="00844B05" w14:paraId="4AF74A15" w14:textId="77777777" w:rsidTr="00076CDB">
        <w:tc>
          <w:tcPr>
            <w:tcW w:w="2358" w:type="dxa"/>
            <w:tcBorders>
              <w:top w:val="single" w:sz="4" w:space="0" w:color="auto"/>
              <w:bottom w:val="single" w:sz="4" w:space="0" w:color="auto"/>
            </w:tcBorders>
            <w:shd w:val="clear" w:color="auto" w:fill="auto"/>
            <w:vAlign w:val="center"/>
          </w:tcPr>
          <w:p w14:paraId="196432D4" w14:textId="77777777" w:rsidR="0072082D" w:rsidRPr="00844B05" w:rsidRDefault="0072082D" w:rsidP="00193D37">
            <w:pPr>
              <w:keepNext/>
              <w:tabs>
                <w:tab w:val="left" w:pos="0"/>
              </w:tabs>
              <w:jc w:val="center"/>
              <w:rPr>
                <w:sz w:val="22"/>
                <w:szCs w:val="22"/>
              </w:rPr>
            </w:pPr>
            <w:r w:rsidRPr="00844B05">
              <w:rPr>
                <w:sz w:val="22"/>
                <w:szCs w:val="22"/>
              </w:rPr>
              <w:t>China Wine Production**</w:t>
            </w:r>
          </w:p>
        </w:tc>
        <w:tc>
          <w:tcPr>
            <w:tcW w:w="7218" w:type="dxa"/>
            <w:tcBorders>
              <w:top w:val="single" w:sz="4" w:space="0" w:color="auto"/>
              <w:bottom w:val="single" w:sz="4" w:space="0" w:color="auto"/>
            </w:tcBorders>
            <w:shd w:val="clear" w:color="auto" w:fill="auto"/>
          </w:tcPr>
          <w:p w14:paraId="33FEA471" w14:textId="77777777" w:rsidR="0072082D" w:rsidRPr="00844B05" w:rsidRDefault="0072082D" w:rsidP="00193D37">
            <w:pPr>
              <w:keepNext/>
              <w:tabs>
                <w:tab w:val="left" w:pos="0"/>
              </w:tabs>
              <w:rPr>
                <w:sz w:val="22"/>
                <w:szCs w:val="22"/>
              </w:rPr>
            </w:pPr>
            <w:r w:rsidRPr="00844B05">
              <w:rPr>
                <w:sz w:val="22"/>
                <w:szCs w:val="22"/>
              </w:rPr>
              <w:t>By 2015, wine production in China is expected to reach 2.2 billion liters, an increase of 100 percent, at an annual growth rate of 15 percent, according to the plan.</w:t>
            </w:r>
          </w:p>
        </w:tc>
      </w:tr>
      <w:tr w:rsidR="0072082D" w:rsidRPr="00844B05" w14:paraId="774BAA6F" w14:textId="77777777" w:rsidTr="00076CDB">
        <w:tc>
          <w:tcPr>
            <w:tcW w:w="9576" w:type="dxa"/>
            <w:gridSpan w:val="2"/>
            <w:tcBorders>
              <w:top w:val="single" w:sz="4" w:space="0" w:color="auto"/>
            </w:tcBorders>
            <w:shd w:val="clear" w:color="auto" w:fill="auto"/>
            <w:vAlign w:val="center"/>
          </w:tcPr>
          <w:p w14:paraId="0BE1E8F7" w14:textId="77777777" w:rsidR="0072082D" w:rsidRPr="00844B05" w:rsidRDefault="0072082D" w:rsidP="00193D37">
            <w:pPr>
              <w:keepNext/>
              <w:tabs>
                <w:tab w:val="left" w:pos="0"/>
              </w:tabs>
              <w:rPr>
                <w:sz w:val="22"/>
                <w:szCs w:val="22"/>
              </w:rPr>
            </w:pPr>
          </w:p>
          <w:p w14:paraId="74B2FD55" w14:textId="77777777" w:rsidR="0072082D" w:rsidRPr="00844B05" w:rsidRDefault="0072082D" w:rsidP="00076CDB">
            <w:pPr>
              <w:keepNext/>
              <w:pBdr>
                <w:bottom w:val="single" w:sz="4" w:space="1" w:color="auto"/>
              </w:pBdr>
              <w:tabs>
                <w:tab w:val="left" w:pos="0"/>
              </w:tabs>
              <w:jc w:val="center"/>
              <w:rPr>
                <w:sz w:val="22"/>
                <w:szCs w:val="22"/>
                <w:u w:val="single"/>
              </w:rPr>
            </w:pPr>
            <w:r w:rsidRPr="00844B05">
              <w:rPr>
                <w:sz w:val="22"/>
                <w:szCs w:val="22"/>
                <w:u w:val="single"/>
              </w:rPr>
              <w:t>China and the United States</w:t>
            </w:r>
          </w:p>
          <w:p w14:paraId="11AD8929" w14:textId="77777777" w:rsidR="00287422" w:rsidRPr="00844B05" w:rsidRDefault="00287422" w:rsidP="00076CDB">
            <w:pPr>
              <w:keepNext/>
              <w:pBdr>
                <w:bottom w:val="single" w:sz="4" w:space="1" w:color="auto"/>
              </w:pBdr>
              <w:tabs>
                <w:tab w:val="left" w:pos="0"/>
              </w:tabs>
              <w:jc w:val="center"/>
              <w:rPr>
                <w:sz w:val="22"/>
                <w:szCs w:val="22"/>
                <w:u w:val="single"/>
              </w:rPr>
            </w:pPr>
          </w:p>
          <w:p w14:paraId="4973B74C" w14:textId="77777777" w:rsidR="0072082D" w:rsidRPr="00844B05" w:rsidRDefault="0072082D" w:rsidP="00193D37">
            <w:pPr>
              <w:keepNext/>
              <w:tabs>
                <w:tab w:val="left" w:pos="0"/>
              </w:tabs>
              <w:rPr>
                <w:sz w:val="22"/>
                <w:szCs w:val="22"/>
              </w:rPr>
            </w:pPr>
          </w:p>
        </w:tc>
      </w:tr>
      <w:tr w:rsidR="0072082D" w:rsidRPr="00844B05" w14:paraId="54CEF7CC" w14:textId="77777777" w:rsidTr="00076CDB">
        <w:tc>
          <w:tcPr>
            <w:tcW w:w="2358" w:type="dxa"/>
            <w:tcBorders>
              <w:bottom w:val="single" w:sz="4" w:space="0" w:color="auto"/>
            </w:tcBorders>
            <w:shd w:val="clear" w:color="auto" w:fill="auto"/>
            <w:vAlign w:val="center"/>
          </w:tcPr>
          <w:p w14:paraId="2CD65DA2" w14:textId="77777777" w:rsidR="0072082D" w:rsidRPr="00844B05" w:rsidRDefault="0072082D" w:rsidP="00193D37">
            <w:pPr>
              <w:keepNext/>
              <w:tabs>
                <w:tab w:val="left" w:pos="0"/>
              </w:tabs>
              <w:jc w:val="center"/>
              <w:rPr>
                <w:sz w:val="22"/>
                <w:szCs w:val="22"/>
              </w:rPr>
            </w:pPr>
            <w:r w:rsidRPr="00844B05">
              <w:rPr>
                <w:sz w:val="22"/>
                <w:szCs w:val="22"/>
              </w:rPr>
              <w:t>Total Trade**</w:t>
            </w:r>
            <w:r w:rsidR="00193D37" w:rsidRPr="00844B05">
              <w:rPr>
                <w:sz w:val="22"/>
                <w:szCs w:val="22"/>
              </w:rPr>
              <w:t>*</w:t>
            </w:r>
          </w:p>
        </w:tc>
        <w:tc>
          <w:tcPr>
            <w:tcW w:w="7218" w:type="dxa"/>
            <w:tcBorders>
              <w:bottom w:val="single" w:sz="4" w:space="0" w:color="auto"/>
            </w:tcBorders>
            <w:shd w:val="clear" w:color="auto" w:fill="auto"/>
          </w:tcPr>
          <w:p w14:paraId="36D2ECB0" w14:textId="0F627E18" w:rsidR="0072082D" w:rsidRPr="00844B05" w:rsidRDefault="0072082D" w:rsidP="00193D37">
            <w:pPr>
              <w:keepNext/>
              <w:tabs>
                <w:tab w:val="left" w:pos="0"/>
              </w:tabs>
              <w:rPr>
                <w:sz w:val="22"/>
                <w:szCs w:val="22"/>
              </w:rPr>
            </w:pPr>
            <w:r w:rsidRPr="00844B05">
              <w:rPr>
                <w:sz w:val="22"/>
                <w:szCs w:val="22"/>
              </w:rPr>
              <w:t>U.S. goods and services trade with China totaled $539 billion in 2011</w:t>
            </w:r>
            <w:r w:rsidR="00A90F7F" w:rsidRPr="00844B05">
              <w:rPr>
                <w:sz w:val="22"/>
                <w:szCs w:val="22"/>
              </w:rPr>
              <w:t xml:space="preserve">.  </w:t>
            </w:r>
            <w:r w:rsidRPr="00844B05">
              <w:rPr>
                <w:sz w:val="22"/>
                <w:szCs w:val="22"/>
              </w:rPr>
              <w:t>Exports totaled $129 billion; Imports totaled $411 billion</w:t>
            </w:r>
            <w:r w:rsidR="00A90F7F" w:rsidRPr="00844B05">
              <w:rPr>
                <w:sz w:val="22"/>
                <w:szCs w:val="22"/>
              </w:rPr>
              <w:t xml:space="preserve">.  </w:t>
            </w:r>
            <w:r w:rsidRPr="00844B05">
              <w:rPr>
                <w:sz w:val="22"/>
                <w:szCs w:val="22"/>
              </w:rPr>
              <w:t>The U.S. goods and services trade deficit with China was $282 billion in 2011.</w:t>
            </w:r>
          </w:p>
        </w:tc>
      </w:tr>
      <w:tr w:rsidR="0072082D" w:rsidRPr="00844B05" w14:paraId="6E4CF5F6" w14:textId="77777777" w:rsidTr="00076CDB">
        <w:tc>
          <w:tcPr>
            <w:tcW w:w="2358" w:type="dxa"/>
            <w:tcBorders>
              <w:top w:val="single" w:sz="4" w:space="0" w:color="auto"/>
              <w:bottom w:val="single" w:sz="4" w:space="0" w:color="auto"/>
            </w:tcBorders>
            <w:shd w:val="clear" w:color="auto" w:fill="auto"/>
            <w:vAlign w:val="center"/>
          </w:tcPr>
          <w:p w14:paraId="2305417A" w14:textId="77777777" w:rsidR="0072082D" w:rsidRPr="00844B05" w:rsidRDefault="0072082D" w:rsidP="00193D37">
            <w:pPr>
              <w:keepNext/>
              <w:tabs>
                <w:tab w:val="left" w:pos="0"/>
              </w:tabs>
              <w:jc w:val="center"/>
              <w:rPr>
                <w:sz w:val="22"/>
                <w:szCs w:val="22"/>
              </w:rPr>
            </w:pPr>
            <w:r w:rsidRPr="00844B05">
              <w:rPr>
                <w:sz w:val="22"/>
                <w:szCs w:val="22"/>
              </w:rPr>
              <w:t>Exports**</w:t>
            </w:r>
            <w:r w:rsidR="00193D37" w:rsidRPr="00844B05">
              <w:rPr>
                <w:sz w:val="22"/>
                <w:szCs w:val="22"/>
              </w:rPr>
              <w:t>*</w:t>
            </w:r>
          </w:p>
        </w:tc>
        <w:tc>
          <w:tcPr>
            <w:tcW w:w="7218" w:type="dxa"/>
            <w:tcBorders>
              <w:top w:val="single" w:sz="4" w:space="0" w:color="auto"/>
              <w:bottom w:val="single" w:sz="4" w:space="0" w:color="auto"/>
            </w:tcBorders>
            <w:shd w:val="clear" w:color="auto" w:fill="auto"/>
          </w:tcPr>
          <w:p w14:paraId="1BAD9C2C" w14:textId="77777777" w:rsidR="0072082D" w:rsidRPr="00844B05" w:rsidRDefault="0072082D" w:rsidP="00193D37">
            <w:pPr>
              <w:keepNext/>
              <w:tabs>
                <w:tab w:val="left" w:pos="0"/>
              </w:tabs>
              <w:rPr>
                <w:sz w:val="22"/>
                <w:szCs w:val="22"/>
              </w:rPr>
            </w:pPr>
            <w:r w:rsidRPr="00844B05">
              <w:rPr>
                <w:sz w:val="22"/>
                <w:szCs w:val="22"/>
              </w:rPr>
              <w:t>China was the United States 3rd largest goods export market in 2011.</w:t>
            </w:r>
          </w:p>
        </w:tc>
      </w:tr>
      <w:tr w:rsidR="0072082D" w:rsidRPr="00844B05" w14:paraId="5B53BC97" w14:textId="77777777" w:rsidTr="00076CDB">
        <w:tc>
          <w:tcPr>
            <w:tcW w:w="2358" w:type="dxa"/>
            <w:tcBorders>
              <w:top w:val="single" w:sz="4" w:space="0" w:color="auto"/>
              <w:bottom w:val="single" w:sz="4" w:space="0" w:color="auto"/>
            </w:tcBorders>
            <w:shd w:val="clear" w:color="auto" w:fill="auto"/>
            <w:vAlign w:val="center"/>
          </w:tcPr>
          <w:p w14:paraId="1984BE21" w14:textId="77777777" w:rsidR="0072082D" w:rsidRPr="00844B05" w:rsidRDefault="0072082D" w:rsidP="00193D37">
            <w:pPr>
              <w:keepNext/>
              <w:tabs>
                <w:tab w:val="left" w:pos="0"/>
              </w:tabs>
              <w:jc w:val="center"/>
              <w:rPr>
                <w:sz w:val="22"/>
                <w:szCs w:val="22"/>
              </w:rPr>
            </w:pPr>
            <w:r w:rsidRPr="00844B05">
              <w:rPr>
                <w:sz w:val="22"/>
                <w:szCs w:val="22"/>
              </w:rPr>
              <w:t>Imports**</w:t>
            </w:r>
            <w:r w:rsidR="00193D37" w:rsidRPr="00844B05">
              <w:rPr>
                <w:sz w:val="22"/>
                <w:szCs w:val="22"/>
              </w:rPr>
              <w:t>*</w:t>
            </w:r>
          </w:p>
        </w:tc>
        <w:tc>
          <w:tcPr>
            <w:tcW w:w="7218" w:type="dxa"/>
            <w:tcBorders>
              <w:top w:val="single" w:sz="4" w:space="0" w:color="auto"/>
              <w:bottom w:val="single" w:sz="4" w:space="0" w:color="auto"/>
            </w:tcBorders>
            <w:shd w:val="clear" w:color="auto" w:fill="auto"/>
          </w:tcPr>
          <w:p w14:paraId="147EB0DD" w14:textId="77777777" w:rsidR="0072082D" w:rsidRPr="00844B05" w:rsidRDefault="0072082D" w:rsidP="00193D37">
            <w:pPr>
              <w:keepNext/>
              <w:tabs>
                <w:tab w:val="left" w:pos="0"/>
              </w:tabs>
              <w:rPr>
                <w:sz w:val="22"/>
                <w:szCs w:val="22"/>
              </w:rPr>
            </w:pPr>
            <w:r w:rsidRPr="00844B05">
              <w:rPr>
                <w:sz w:val="22"/>
                <w:szCs w:val="22"/>
              </w:rPr>
              <w:t>China was the United States largest supplier of goods imports in 2011.</w:t>
            </w:r>
          </w:p>
        </w:tc>
      </w:tr>
      <w:tr w:rsidR="0072082D" w:rsidRPr="00844B05" w14:paraId="0257BE6C" w14:textId="77777777" w:rsidTr="00076CDB">
        <w:tc>
          <w:tcPr>
            <w:tcW w:w="2358" w:type="dxa"/>
            <w:tcBorders>
              <w:top w:val="single" w:sz="4" w:space="0" w:color="auto"/>
              <w:bottom w:val="single" w:sz="4" w:space="0" w:color="auto"/>
            </w:tcBorders>
            <w:shd w:val="clear" w:color="auto" w:fill="auto"/>
            <w:vAlign w:val="center"/>
          </w:tcPr>
          <w:p w14:paraId="3676D070" w14:textId="77777777" w:rsidR="0072082D" w:rsidRPr="00844B05" w:rsidRDefault="0072082D" w:rsidP="00193D37">
            <w:pPr>
              <w:keepNext/>
              <w:tabs>
                <w:tab w:val="left" w:pos="0"/>
              </w:tabs>
              <w:jc w:val="center"/>
              <w:rPr>
                <w:sz w:val="22"/>
                <w:szCs w:val="22"/>
              </w:rPr>
            </w:pPr>
            <w:r w:rsidRPr="00844B05">
              <w:rPr>
                <w:sz w:val="22"/>
                <w:szCs w:val="22"/>
              </w:rPr>
              <w:t>Trade Balance**</w:t>
            </w:r>
            <w:r w:rsidR="00193D37" w:rsidRPr="00844B05">
              <w:rPr>
                <w:sz w:val="22"/>
                <w:szCs w:val="22"/>
              </w:rPr>
              <w:t>*</w:t>
            </w:r>
          </w:p>
        </w:tc>
        <w:tc>
          <w:tcPr>
            <w:tcW w:w="7218" w:type="dxa"/>
            <w:tcBorders>
              <w:top w:val="single" w:sz="4" w:space="0" w:color="auto"/>
              <w:bottom w:val="single" w:sz="4" w:space="0" w:color="auto"/>
            </w:tcBorders>
            <w:shd w:val="clear" w:color="auto" w:fill="auto"/>
          </w:tcPr>
          <w:p w14:paraId="07271B87" w14:textId="77777777" w:rsidR="0072082D" w:rsidRPr="00844B05" w:rsidRDefault="0072082D" w:rsidP="00193D37">
            <w:pPr>
              <w:keepNext/>
              <w:tabs>
                <w:tab w:val="left" w:pos="0"/>
              </w:tabs>
              <w:rPr>
                <w:sz w:val="22"/>
                <w:szCs w:val="22"/>
              </w:rPr>
            </w:pPr>
            <w:r w:rsidRPr="00844B05">
              <w:rPr>
                <w:sz w:val="22"/>
                <w:szCs w:val="22"/>
              </w:rPr>
              <w:t>The U.S. goods trade deficit with China was $295.5 billion in 2011, an 8.2% increase ($22.4 billion) over 2010.  The U.S. goods trade deficit with China accounted for 41% of the overall U.S. goods trade deficit in 2011.</w:t>
            </w:r>
          </w:p>
        </w:tc>
      </w:tr>
      <w:tr w:rsidR="0072082D" w:rsidRPr="00844B05" w14:paraId="0626B0A3" w14:textId="77777777" w:rsidTr="00076CDB">
        <w:tc>
          <w:tcPr>
            <w:tcW w:w="2358" w:type="dxa"/>
            <w:tcBorders>
              <w:top w:val="single" w:sz="4" w:space="0" w:color="auto"/>
              <w:bottom w:val="single" w:sz="4" w:space="0" w:color="auto"/>
            </w:tcBorders>
            <w:shd w:val="clear" w:color="auto" w:fill="auto"/>
            <w:vAlign w:val="center"/>
          </w:tcPr>
          <w:p w14:paraId="7B30E76F" w14:textId="77777777" w:rsidR="0072082D" w:rsidRPr="00844B05" w:rsidRDefault="0072082D" w:rsidP="00193D37">
            <w:pPr>
              <w:keepNext/>
              <w:tabs>
                <w:tab w:val="left" w:pos="0"/>
              </w:tabs>
              <w:jc w:val="center"/>
              <w:rPr>
                <w:sz w:val="22"/>
                <w:szCs w:val="22"/>
              </w:rPr>
            </w:pPr>
            <w:r w:rsidRPr="00844B05">
              <w:rPr>
                <w:sz w:val="22"/>
                <w:szCs w:val="22"/>
              </w:rPr>
              <w:t>Investment**</w:t>
            </w:r>
            <w:r w:rsidR="00193D37" w:rsidRPr="00844B05">
              <w:rPr>
                <w:sz w:val="22"/>
                <w:szCs w:val="22"/>
              </w:rPr>
              <w:t>*</w:t>
            </w:r>
          </w:p>
        </w:tc>
        <w:tc>
          <w:tcPr>
            <w:tcW w:w="7218" w:type="dxa"/>
            <w:tcBorders>
              <w:top w:val="single" w:sz="4" w:space="0" w:color="auto"/>
              <w:bottom w:val="single" w:sz="4" w:space="0" w:color="auto"/>
            </w:tcBorders>
            <w:shd w:val="clear" w:color="auto" w:fill="auto"/>
          </w:tcPr>
          <w:p w14:paraId="1E2B81FE" w14:textId="77777777" w:rsidR="0072082D" w:rsidRPr="00844B05" w:rsidRDefault="0072082D" w:rsidP="00193D37">
            <w:pPr>
              <w:keepNext/>
              <w:tabs>
                <w:tab w:val="left" w:pos="0"/>
              </w:tabs>
              <w:rPr>
                <w:sz w:val="22"/>
                <w:szCs w:val="22"/>
              </w:rPr>
            </w:pPr>
            <w:r w:rsidRPr="00844B05">
              <w:rPr>
                <w:sz w:val="22"/>
                <w:szCs w:val="22"/>
              </w:rPr>
              <w:t>U.S. foreign direct investment (FDI) in China (stock) was $60.5 billion in 2010 (latest data available), a 21.4% increase from 2009.</w:t>
            </w:r>
          </w:p>
        </w:tc>
      </w:tr>
    </w:tbl>
    <w:p w14:paraId="15531C02" w14:textId="77777777" w:rsidR="0072082D" w:rsidRPr="00844B05" w:rsidRDefault="0072082D" w:rsidP="0072082D">
      <w:pPr>
        <w:keepNext/>
        <w:tabs>
          <w:tab w:val="left" w:pos="0"/>
        </w:tabs>
        <w:ind w:left="720" w:hanging="720"/>
        <w:rPr>
          <w:sz w:val="22"/>
          <w:szCs w:val="22"/>
        </w:rPr>
      </w:pPr>
      <w:bookmarkStart w:id="51" w:name="C413676505324074I96938T413676510532407"/>
      <w:r w:rsidRPr="00844B05">
        <w:rPr>
          <w:sz w:val="22"/>
          <w:szCs w:val="22"/>
        </w:rPr>
        <w:t xml:space="preserve"> </w:t>
      </w:r>
      <w:r w:rsidR="00DA675A" w:rsidRPr="00844B05">
        <w:rPr>
          <w:sz w:val="22"/>
          <w:szCs w:val="22"/>
        </w:rPr>
        <w:t xml:space="preserve"> </w:t>
      </w:r>
      <w:r w:rsidR="00193D37" w:rsidRPr="00844B05">
        <w:rPr>
          <w:sz w:val="22"/>
          <w:szCs w:val="22"/>
        </w:rPr>
        <w:t xml:space="preserve">  </w:t>
      </w:r>
      <w:r w:rsidR="00DA675A" w:rsidRPr="00844B05">
        <w:rPr>
          <w:sz w:val="22"/>
          <w:szCs w:val="22"/>
        </w:rPr>
        <w:t>*</w:t>
      </w:r>
      <w:r w:rsidRPr="00844B05">
        <w:rPr>
          <w:sz w:val="22"/>
          <w:szCs w:val="22"/>
        </w:rPr>
        <w:t xml:space="preserve"> </w:t>
      </w:r>
      <w:bookmarkStart w:id="52" w:name="C413704770601852I96938T413704780092593"/>
      <w:r w:rsidR="00DA675A" w:rsidRPr="00844B05">
        <w:rPr>
          <w:sz w:val="22"/>
          <w:szCs w:val="22"/>
        </w:rPr>
        <w:t>(Zhuoqiong, 2012)</w:t>
      </w:r>
      <w:bookmarkEnd w:id="52"/>
    </w:p>
    <w:p w14:paraId="30663472" w14:textId="77777777" w:rsidR="0072082D" w:rsidRPr="00844B05" w:rsidRDefault="0072082D" w:rsidP="0072082D">
      <w:pPr>
        <w:keepNext/>
        <w:tabs>
          <w:tab w:val="left" w:pos="0"/>
        </w:tabs>
        <w:ind w:left="720" w:hanging="720"/>
        <w:rPr>
          <w:sz w:val="22"/>
          <w:szCs w:val="22"/>
        </w:rPr>
      </w:pPr>
      <w:r w:rsidRPr="00844B05">
        <w:rPr>
          <w:sz w:val="22"/>
          <w:szCs w:val="22"/>
        </w:rPr>
        <w:t xml:space="preserve">  *</w:t>
      </w:r>
      <w:r w:rsidR="00DA675A" w:rsidRPr="00844B05">
        <w:rPr>
          <w:sz w:val="22"/>
          <w:szCs w:val="22"/>
        </w:rPr>
        <w:t>*</w:t>
      </w:r>
      <w:r w:rsidRPr="00844B05">
        <w:rPr>
          <w:sz w:val="22"/>
          <w:szCs w:val="22"/>
        </w:rPr>
        <w:t xml:space="preserve"> (CIA World Factbook, 2013)</w:t>
      </w:r>
    </w:p>
    <w:p w14:paraId="5BF6CA56" w14:textId="77777777" w:rsidR="0072082D" w:rsidRPr="00844B05" w:rsidRDefault="0072082D" w:rsidP="0072082D">
      <w:pPr>
        <w:keepNext/>
        <w:tabs>
          <w:tab w:val="left" w:pos="0"/>
        </w:tabs>
        <w:ind w:left="720" w:hanging="720"/>
        <w:rPr>
          <w:sz w:val="22"/>
          <w:szCs w:val="22"/>
        </w:rPr>
      </w:pPr>
      <w:r w:rsidRPr="00844B05">
        <w:rPr>
          <w:sz w:val="22"/>
          <w:szCs w:val="22"/>
        </w:rPr>
        <w:t xml:space="preserve"> </w:t>
      </w:r>
      <w:r w:rsidR="00193D37" w:rsidRPr="00844B05">
        <w:rPr>
          <w:sz w:val="22"/>
          <w:szCs w:val="22"/>
        </w:rPr>
        <w:t>*</w:t>
      </w:r>
      <w:r w:rsidRPr="00844B05">
        <w:rPr>
          <w:sz w:val="22"/>
          <w:szCs w:val="22"/>
        </w:rPr>
        <w:t>** (Office of the United States Trade Representative, 2012)</w:t>
      </w:r>
      <w:bookmarkEnd w:id="51"/>
    </w:p>
    <w:p w14:paraId="25BD25AD" w14:textId="77777777" w:rsidR="0072082D" w:rsidRPr="00844B05" w:rsidRDefault="0072082D" w:rsidP="0072082D">
      <w:pPr>
        <w:jc w:val="center"/>
        <w:rPr>
          <w:sz w:val="22"/>
          <w:szCs w:val="22"/>
        </w:rPr>
      </w:pPr>
    </w:p>
    <w:p w14:paraId="645B2EEB" w14:textId="77777777" w:rsidR="0072082D" w:rsidRPr="00844B05" w:rsidRDefault="0072082D" w:rsidP="0072082D">
      <w:pPr>
        <w:rPr>
          <w:sz w:val="22"/>
          <w:szCs w:val="22"/>
        </w:rPr>
      </w:pPr>
    </w:p>
    <w:p w14:paraId="1923DBBE" w14:textId="77777777" w:rsidR="0072082D" w:rsidRPr="00844B05" w:rsidRDefault="0072082D" w:rsidP="0072082D">
      <w:pPr>
        <w:rPr>
          <w:sz w:val="22"/>
          <w:szCs w:val="22"/>
        </w:rPr>
      </w:pPr>
    </w:p>
    <w:p w14:paraId="0FB1D0DB" w14:textId="77777777" w:rsidR="0072082D" w:rsidRPr="00844B05" w:rsidRDefault="0072082D" w:rsidP="0072082D">
      <w:pPr>
        <w:jc w:val="center"/>
        <w:rPr>
          <w:sz w:val="22"/>
          <w:szCs w:val="22"/>
        </w:rPr>
      </w:pPr>
      <w:r w:rsidRPr="00844B05">
        <w:rPr>
          <w:sz w:val="22"/>
          <w:szCs w:val="22"/>
        </w:rPr>
        <w:lastRenderedPageBreak/>
        <w:t>Appendix A (Continued)</w:t>
      </w:r>
    </w:p>
    <w:p w14:paraId="33A62A51" w14:textId="77777777" w:rsidR="0072082D" w:rsidRPr="00844B05" w:rsidRDefault="0072082D" w:rsidP="0072082D">
      <w:pPr>
        <w:rPr>
          <w:sz w:val="22"/>
          <w:szCs w:val="22"/>
        </w:rPr>
      </w:pPr>
    </w:p>
    <w:p w14:paraId="08B22737" w14:textId="77777777" w:rsidR="0072082D" w:rsidRPr="00844B05" w:rsidRDefault="0072082D" w:rsidP="0072082D">
      <w:pPr>
        <w:pStyle w:val="Caption"/>
        <w:keepNext/>
        <w:rPr>
          <w:b w:val="0"/>
          <w:bCs w:val="0"/>
          <w:sz w:val="22"/>
          <w:szCs w:val="22"/>
        </w:rPr>
      </w:pPr>
      <w:r w:rsidRPr="00844B05">
        <w:rPr>
          <w:b w:val="0"/>
          <w:bCs w:val="0"/>
          <w:sz w:val="22"/>
          <w:szCs w:val="22"/>
        </w:rPr>
        <w:t xml:space="preserve">Table </w:t>
      </w:r>
      <w:r w:rsidRPr="00844B05">
        <w:rPr>
          <w:b w:val="0"/>
          <w:bCs w:val="0"/>
          <w:sz w:val="22"/>
          <w:szCs w:val="22"/>
        </w:rPr>
        <w:fldChar w:fldCharType="begin"/>
      </w:r>
      <w:r w:rsidRPr="00844B05">
        <w:rPr>
          <w:b w:val="0"/>
          <w:bCs w:val="0"/>
          <w:sz w:val="22"/>
          <w:szCs w:val="22"/>
        </w:rPr>
        <w:instrText xml:space="preserve"> SEQ Table \* ARABIC </w:instrText>
      </w:r>
      <w:r w:rsidRPr="00844B05">
        <w:rPr>
          <w:b w:val="0"/>
          <w:bCs w:val="0"/>
          <w:sz w:val="22"/>
          <w:szCs w:val="22"/>
        </w:rPr>
        <w:fldChar w:fldCharType="separate"/>
      </w:r>
      <w:r w:rsidR="00881BEF" w:rsidRPr="00844B05">
        <w:rPr>
          <w:b w:val="0"/>
          <w:bCs w:val="0"/>
          <w:noProof/>
          <w:sz w:val="22"/>
          <w:szCs w:val="22"/>
        </w:rPr>
        <w:t>3</w:t>
      </w:r>
      <w:r w:rsidRPr="00844B05">
        <w:rPr>
          <w:b w:val="0"/>
          <w:bCs w:val="0"/>
          <w:sz w:val="22"/>
          <w:szCs w:val="22"/>
        </w:rPr>
        <w:fldChar w:fldCharType="end"/>
      </w:r>
    </w:p>
    <w:p w14:paraId="35972EE4" w14:textId="77777777" w:rsidR="0072082D" w:rsidRPr="00844B05" w:rsidRDefault="0072082D" w:rsidP="0072082D">
      <w:pPr>
        <w:rPr>
          <w:sz w:val="22"/>
          <w:szCs w:val="22"/>
        </w:rPr>
      </w:pPr>
    </w:p>
    <w:p w14:paraId="03EEA65E" w14:textId="77777777" w:rsidR="0072082D" w:rsidRPr="00844B05" w:rsidRDefault="0072082D" w:rsidP="0072082D">
      <w:pPr>
        <w:rPr>
          <w:i/>
          <w:iCs/>
          <w:sz w:val="22"/>
          <w:szCs w:val="22"/>
        </w:rPr>
      </w:pPr>
      <w:r w:rsidRPr="00844B05">
        <w:rPr>
          <w:i/>
          <w:iCs/>
          <w:sz w:val="22"/>
          <w:szCs w:val="22"/>
        </w:rPr>
        <w:t>China Economic Data</w:t>
      </w:r>
    </w:p>
    <w:p w14:paraId="757106D6" w14:textId="77777777" w:rsidR="0072082D" w:rsidRPr="00844B05" w:rsidRDefault="0072082D" w:rsidP="0072082D">
      <w:pPr>
        <w:rPr>
          <w:sz w:val="22"/>
          <w:szCs w:val="22"/>
        </w:rPr>
      </w:pPr>
    </w:p>
    <w:tbl>
      <w:tblPr>
        <w:tblW w:w="8100" w:type="dxa"/>
        <w:tblInd w:w="738" w:type="dxa"/>
        <w:tblLook w:val="04A0" w:firstRow="1" w:lastRow="0" w:firstColumn="1" w:lastColumn="0" w:noHBand="0" w:noVBand="1"/>
      </w:tblPr>
      <w:tblGrid>
        <w:gridCol w:w="4410"/>
        <w:gridCol w:w="3690"/>
      </w:tblGrid>
      <w:tr w:rsidR="00977263" w:rsidRPr="00844B05" w14:paraId="11F7440D" w14:textId="77777777" w:rsidTr="00977263">
        <w:tc>
          <w:tcPr>
            <w:tcW w:w="4410" w:type="dxa"/>
            <w:tcBorders>
              <w:top w:val="single" w:sz="4" w:space="0" w:color="auto"/>
              <w:bottom w:val="single" w:sz="4" w:space="0" w:color="auto"/>
            </w:tcBorders>
            <w:shd w:val="clear" w:color="auto" w:fill="auto"/>
          </w:tcPr>
          <w:p w14:paraId="0C2043C5" w14:textId="77777777" w:rsidR="00977263" w:rsidRPr="00844B05" w:rsidRDefault="00977263" w:rsidP="00DA675A">
            <w:pPr>
              <w:pStyle w:val="APAReference"/>
              <w:spacing w:line="360" w:lineRule="auto"/>
              <w:ind w:left="0" w:firstLine="0"/>
              <w:jc w:val="center"/>
              <w:rPr>
                <w:sz w:val="22"/>
                <w:szCs w:val="22"/>
                <w:u w:val="single"/>
              </w:rPr>
            </w:pPr>
            <w:r w:rsidRPr="00844B05">
              <w:rPr>
                <w:sz w:val="22"/>
                <w:szCs w:val="22"/>
                <w:u w:val="single"/>
              </w:rPr>
              <w:t>Measure</w:t>
            </w:r>
          </w:p>
        </w:tc>
        <w:tc>
          <w:tcPr>
            <w:tcW w:w="3690" w:type="dxa"/>
            <w:tcBorders>
              <w:top w:val="single" w:sz="4" w:space="0" w:color="auto"/>
              <w:bottom w:val="single" w:sz="4" w:space="0" w:color="auto"/>
            </w:tcBorders>
            <w:shd w:val="clear" w:color="auto" w:fill="auto"/>
          </w:tcPr>
          <w:p w14:paraId="4CD49224" w14:textId="77777777" w:rsidR="00977263" w:rsidRPr="00844B05" w:rsidRDefault="00977263" w:rsidP="00DA675A">
            <w:pPr>
              <w:pStyle w:val="APAReference"/>
              <w:spacing w:line="360" w:lineRule="auto"/>
              <w:ind w:left="0" w:firstLine="0"/>
              <w:jc w:val="center"/>
              <w:rPr>
                <w:sz w:val="22"/>
                <w:szCs w:val="22"/>
                <w:u w:val="single"/>
              </w:rPr>
            </w:pPr>
            <w:r w:rsidRPr="00844B05">
              <w:rPr>
                <w:sz w:val="22"/>
                <w:szCs w:val="22"/>
                <w:u w:val="single"/>
              </w:rPr>
              <w:t>China</w:t>
            </w:r>
          </w:p>
        </w:tc>
      </w:tr>
      <w:tr w:rsidR="00977263" w:rsidRPr="00844B05" w14:paraId="3596B492" w14:textId="77777777" w:rsidTr="00977263">
        <w:tc>
          <w:tcPr>
            <w:tcW w:w="4410" w:type="dxa"/>
            <w:tcBorders>
              <w:top w:val="single" w:sz="4" w:space="0" w:color="auto"/>
              <w:bottom w:val="single" w:sz="4" w:space="0" w:color="auto"/>
            </w:tcBorders>
            <w:shd w:val="clear" w:color="auto" w:fill="auto"/>
            <w:vAlign w:val="center"/>
          </w:tcPr>
          <w:p w14:paraId="55FA5973" w14:textId="77777777" w:rsidR="00977263" w:rsidRPr="00844B05" w:rsidRDefault="00977263" w:rsidP="00DA675A">
            <w:pPr>
              <w:pStyle w:val="APAReference"/>
              <w:spacing w:line="360" w:lineRule="auto"/>
              <w:ind w:left="0" w:firstLine="0"/>
              <w:rPr>
                <w:sz w:val="22"/>
                <w:szCs w:val="22"/>
              </w:rPr>
            </w:pPr>
            <w:r w:rsidRPr="00844B05">
              <w:rPr>
                <w:sz w:val="22"/>
                <w:szCs w:val="22"/>
              </w:rPr>
              <w:t>Population *</w:t>
            </w:r>
          </w:p>
        </w:tc>
        <w:tc>
          <w:tcPr>
            <w:tcW w:w="3690" w:type="dxa"/>
            <w:tcBorders>
              <w:top w:val="single" w:sz="4" w:space="0" w:color="auto"/>
              <w:bottom w:val="single" w:sz="4" w:space="0" w:color="auto"/>
            </w:tcBorders>
            <w:shd w:val="clear" w:color="auto" w:fill="auto"/>
            <w:vAlign w:val="center"/>
          </w:tcPr>
          <w:p w14:paraId="0046697F"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1,349,585,838 (Est. July 2013)</w:t>
            </w:r>
          </w:p>
          <w:p w14:paraId="2849E303"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#1 Global Rank</w:t>
            </w:r>
          </w:p>
        </w:tc>
      </w:tr>
      <w:tr w:rsidR="00977263" w:rsidRPr="00844B05" w14:paraId="786EB649" w14:textId="77777777" w:rsidTr="00977263">
        <w:tc>
          <w:tcPr>
            <w:tcW w:w="4410" w:type="dxa"/>
            <w:tcBorders>
              <w:top w:val="single" w:sz="4" w:space="0" w:color="auto"/>
              <w:bottom w:val="single" w:sz="4" w:space="0" w:color="auto"/>
            </w:tcBorders>
            <w:shd w:val="clear" w:color="auto" w:fill="auto"/>
            <w:vAlign w:val="center"/>
          </w:tcPr>
          <w:p w14:paraId="719A1C07" w14:textId="77777777" w:rsidR="00977263" w:rsidRPr="00844B05" w:rsidRDefault="00977263" w:rsidP="00DA675A">
            <w:pPr>
              <w:pStyle w:val="APAReference"/>
              <w:spacing w:line="360" w:lineRule="auto"/>
              <w:ind w:left="0" w:firstLine="0"/>
              <w:rPr>
                <w:sz w:val="22"/>
                <w:szCs w:val="22"/>
              </w:rPr>
            </w:pPr>
            <w:r w:rsidRPr="00844B05">
              <w:rPr>
                <w:sz w:val="22"/>
                <w:szCs w:val="22"/>
              </w:rPr>
              <w:t>Unemployment Rate **</w:t>
            </w:r>
          </w:p>
        </w:tc>
        <w:tc>
          <w:tcPr>
            <w:tcW w:w="3690" w:type="dxa"/>
            <w:tcBorders>
              <w:top w:val="single" w:sz="4" w:space="0" w:color="auto"/>
              <w:bottom w:val="single" w:sz="4" w:space="0" w:color="auto"/>
            </w:tcBorders>
            <w:shd w:val="clear" w:color="auto" w:fill="auto"/>
            <w:vAlign w:val="center"/>
          </w:tcPr>
          <w:p w14:paraId="40323453"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6.4% (2012 est.)</w:t>
            </w:r>
          </w:p>
          <w:p w14:paraId="610E30B0"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#66 Global Rank</w:t>
            </w:r>
          </w:p>
        </w:tc>
      </w:tr>
      <w:tr w:rsidR="00977263" w:rsidRPr="00844B05" w14:paraId="7E8EE3AC" w14:textId="77777777" w:rsidTr="00977263">
        <w:tc>
          <w:tcPr>
            <w:tcW w:w="4410" w:type="dxa"/>
            <w:tcBorders>
              <w:top w:val="single" w:sz="4" w:space="0" w:color="auto"/>
              <w:bottom w:val="single" w:sz="4" w:space="0" w:color="auto"/>
            </w:tcBorders>
            <w:shd w:val="clear" w:color="auto" w:fill="auto"/>
            <w:vAlign w:val="center"/>
          </w:tcPr>
          <w:p w14:paraId="4A54135E" w14:textId="77777777" w:rsidR="00977263" w:rsidRPr="00844B05" w:rsidRDefault="00977263" w:rsidP="00DA675A">
            <w:pPr>
              <w:pStyle w:val="APAReference"/>
              <w:spacing w:line="360" w:lineRule="auto"/>
              <w:ind w:left="0" w:firstLine="0"/>
              <w:rPr>
                <w:sz w:val="22"/>
                <w:szCs w:val="22"/>
              </w:rPr>
            </w:pPr>
            <w:r w:rsidRPr="00844B05">
              <w:rPr>
                <w:sz w:val="22"/>
                <w:szCs w:val="22"/>
              </w:rPr>
              <w:t>GDP – Real Growth Rate **</w:t>
            </w:r>
          </w:p>
        </w:tc>
        <w:tc>
          <w:tcPr>
            <w:tcW w:w="3690" w:type="dxa"/>
            <w:tcBorders>
              <w:top w:val="single" w:sz="4" w:space="0" w:color="auto"/>
              <w:bottom w:val="single" w:sz="4" w:space="0" w:color="auto"/>
            </w:tcBorders>
            <w:shd w:val="clear" w:color="auto" w:fill="auto"/>
            <w:vAlign w:val="center"/>
          </w:tcPr>
          <w:p w14:paraId="1677D8F0"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7.8 % (2012 est.)</w:t>
            </w:r>
          </w:p>
          <w:p w14:paraId="0ECA3639"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 18 Global Rank</w:t>
            </w:r>
          </w:p>
        </w:tc>
      </w:tr>
      <w:tr w:rsidR="00977263" w:rsidRPr="00844B05" w14:paraId="664DEEE6" w14:textId="77777777" w:rsidTr="00977263">
        <w:tc>
          <w:tcPr>
            <w:tcW w:w="4410" w:type="dxa"/>
            <w:tcBorders>
              <w:top w:val="single" w:sz="4" w:space="0" w:color="auto"/>
              <w:bottom w:val="single" w:sz="4" w:space="0" w:color="auto"/>
            </w:tcBorders>
            <w:shd w:val="clear" w:color="auto" w:fill="auto"/>
            <w:vAlign w:val="center"/>
          </w:tcPr>
          <w:p w14:paraId="4AC13BD0" w14:textId="77777777" w:rsidR="00977263" w:rsidRPr="00844B05" w:rsidRDefault="00977263" w:rsidP="00DA675A">
            <w:pPr>
              <w:pStyle w:val="APAReference"/>
              <w:spacing w:line="360" w:lineRule="auto"/>
              <w:ind w:left="0" w:firstLine="0"/>
              <w:rPr>
                <w:sz w:val="22"/>
                <w:szCs w:val="22"/>
              </w:rPr>
            </w:pPr>
            <w:r w:rsidRPr="00844B05">
              <w:rPr>
                <w:sz w:val="22"/>
                <w:szCs w:val="22"/>
              </w:rPr>
              <w:t>GDP – Per Capita **</w:t>
            </w:r>
          </w:p>
        </w:tc>
        <w:tc>
          <w:tcPr>
            <w:tcW w:w="3690" w:type="dxa"/>
            <w:tcBorders>
              <w:top w:val="single" w:sz="4" w:space="0" w:color="auto"/>
              <w:bottom w:val="single" w:sz="4" w:space="0" w:color="auto"/>
            </w:tcBorders>
            <w:shd w:val="clear" w:color="auto" w:fill="auto"/>
            <w:vAlign w:val="center"/>
          </w:tcPr>
          <w:p w14:paraId="72207DFD" w14:textId="77777777" w:rsidR="00977263" w:rsidRPr="00844B05" w:rsidRDefault="00977263" w:rsidP="00035137">
            <w:pPr>
              <w:pStyle w:val="APAReference"/>
              <w:spacing w:line="360" w:lineRule="auto"/>
              <w:ind w:left="-432" w:firstLine="432"/>
              <w:jc w:val="center"/>
              <w:rPr>
                <w:sz w:val="22"/>
                <w:szCs w:val="22"/>
              </w:rPr>
            </w:pPr>
            <w:r w:rsidRPr="00844B05">
              <w:rPr>
                <w:sz w:val="22"/>
                <w:szCs w:val="22"/>
              </w:rPr>
              <w:t>$9,100 (2012 est.)</w:t>
            </w:r>
          </w:p>
          <w:p w14:paraId="638E5489" w14:textId="77777777" w:rsidR="00977263" w:rsidRPr="00844B05" w:rsidRDefault="00977263" w:rsidP="00035137">
            <w:pPr>
              <w:pStyle w:val="APAReference"/>
              <w:spacing w:line="360" w:lineRule="auto"/>
              <w:ind w:left="-432" w:firstLine="432"/>
              <w:jc w:val="center"/>
              <w:rPr>
                <w:sz w:val="22"/>
                <w:szCs w:val="22"/>
              </w:rPr>
            </w:pPr>
            <w:r w:rsidRPr="00844B05">
              <w:rPr>
                <w:sz w:val="22"/>
                <w:szCs w:val="22"/>
              </w:rPr>
              <w:t># 122 Global Rank</w:t>
            </w:r>
          </w:p>
        </w:tc>
      </w:tr>
      <w:tr w:rsidR="00977263" w:rsidRPr="00844B05" w14:paraId="54B6D8D0" w14:textId="77777777" w:rsidTr="00977263">
        <w:tc>
          <w:tcPr>
            <w:tcW w:w="4410" w:type="dxa"/>
            <w:tcBorders>
              <w:top w:val="single" w:sz="4" w:space="0" w:color="auto"/>
              <w:bottom w:val="single" w:sz="4" w:space="0" w:color="auto"/>
            </w:tcBorders>
            <w:shd w:val="clear" w:color="auto" w:fill="auto"/>
            <w:vAlign w:val="center"/>
          </w:tcPr>
          <w:p w14:paraId="56D2D34E" w14:textId="77777777" w:rsidR="00977263" w:rsidRPr="00844B05" w:rsidRDefault="00977263" w:rsidP="00DA675A">
            <w:pPr>
              <w:pStyle w:val="APAReference"/>
              <w:spacing w:line="360" w:lineRule="auto"/>
              <w:ind w:left="0" w:firstLine="0"/>
              <w:rPr>
                <w:sz w:val="22"/>
                <w:szCs w:val="22"/>
              </w:rPr>
            </w:pPr>
            <w:r w:rsidRPr="00844B05">
              <w:rPr>
                <w:sz w:val="22"/>
                <w:szCs w:val="22"/>
              </w:rPr>
              <w:t>Labor Force **</w:t>
            </w:r>
          </w:p>
        </w:tc>
        <w:tc>
          <w:tcPr>
            <w:tcW w:w="3690" w:type="dxa"/>
            <w:tcBorders>
              <w:top w:val="single" w:sz="4" w:space="0" w:color="auto"/>
              <w:bottom w:val="single" w:sz="4" w:space="0" w:color="auto"/>
            </w:tcBorders>
            <w:shd w:val="clear" w:color="auto" w:fill="auto"/>
            <w:vAlign w:val="center"/>
          </w:tcPr>
          <w:p w14:paraId="71014ACC"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795.4 Million</w:t>
            </w:r>
          </w:p>
          <w:p w14:paraId="599F70CA"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#1 Global Rank</w:t>
            </w:r>
          </w:p>
        </w:tc>
      </w:tr>
      <w:tr w:rsidR="00977263" w:rsidRPr="00844B05" w14:paraId="02FF1A78" w14:textId="77777777" w:rsidTr="00977263">
        <w:tc>
          <w:tcPr>
            <w:tcW w:w="4410" w:type="dxa"/>
            <w:tcBorders>
              <w:top w:val="single" w:sz="4" w:space="0" w:color="auto"/>
              <w:bottom w:val="single" w:sz="4" w:space="0" w:color="auto"/>
            </w:tcBorders>
            <w:shd w:val="clear" w:color="auto" w:fill="auto"/>
            <w:vAlign w:val="center"/>
          </w:tcPr>
          <w:p w14:paraId="05A87ED4" w14:textId="77777777" w:rsidR="00977263" w:rsidRPr="00844B05" w:rsidRDefault="00977263" w:rsidP="00DA675A">
            <w:pPr>
              <w:pStyle w:val="APAReference"/>
              <w:spacing w:line="360" w:lineRule="auto"/>
              <w:ind w:left="0" w:firstLine="0"/>
              <w:rPr>
                <w:sz w:val="22"/>
                <w:szCs w:val="22"/>
              </w:rPr>
            </w:pPr>
            <w:r w:rsidRPr="00844B05">
              <w:rPr>
                <w:sz w:val="22"/>
                <w:szCs w:val="22"/>
              </w:rPr>
              <w:t>Investment Growth **</w:t>
            </w:r>
          </w:p>
        </w:tc>
        <w:tc>
          <w:tcPr>
            <w:tcW w:w="3690" w:type="dxa"/>
            <w:tcBorders>
              <w:top w:val="single" w:sz="4" w:space="0" w:color="auto"/>
              <w:bottom w:val="single" w:sz="4" w:space="0" w:color="auto"/>
            </w:tcBorders>
            <w:shd w:val="clear" w:color="auto" w:fill="auto"/>
            <w:vAlign w:val="center"/>
          </w:tcPr>
          <w:p w14:paraId="2C1647A2"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47.8 % of GDP (2012 est.)</w:t>
            </w:r>
          </w:p>
          <w:p w14:paraId="6DC6E9AA"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#2 Global Rank</w:t>
            </w:r>
          </w:p>
        </w:tc>
      </w:tr>
      <w:tr w:rsidR="00977263" w:rsidRPr="00844B05" w14:paraId="1ADDDDE5" w14:textId="77777777" w:rsidTr="00977263">
        <w:tc>
          <w:tcPr>
            <w:tcW w:w="4410" w:type="dxa"/>
            <w:tcBorders>
              <w:top w:val="single" w:sz="4" w:space="0" w:color="auto"/>
              <w:bottom w:val="single" w:sz="4" w:space="0" w:color="auto"/>
            </w:tcBorders>
            <w:shd w:val="clear" w:color="auto" w:fill="auto"/>
            <w:vAlign w:val="center"/>
          </w:tcPr>
          <w:p w14:paraId="0FA71CE0" w14:textId="77777777" w:rsidR="00977263" w:rsidRPr="00844B05" w:rsidRDefault="00977263" w:rsidP="00DA675A">
            <w:pPr>
              <w:pStyle w:val="APAReference"/>
              <w:spacing w:line="360" w:lineRule="auto"/>
              <w:ind w:left="0" w:firstLine="0"/>
              <w:rPr>
                <w:sz w:val="22"/>
                <w:szCs w:val="22"/>
              </w:rPr>
            </w:pPr>
            <w:r w:rsidRPr="00844B05">
              <w:rPr>
                <w:sz w:val="22"/>
                <w:szCs w:val="22"/>
              </w:rPr>
              <w:t>Debt External**</w:t>
            </w:r>
          </w:p>
        </w:tc>
        <w:tc>
          <w:tcPr>
            <w:tcW w:w="3690" w:type="dxa"/>
            <w:tcBorders>
              <w:top w:val="single" w:sz="4" w:space="0" w:color="auto"/>
              <w:bottom w:val="single" w:sz="4" w:space="0" w:color="auto"/>
            </w:tcBorders>
            <w:shd w:val="clear" w:color="auto" w:fill="auto"/>
            <w:vAlign w:val="center"/>
          </w:tcPr>
          <w:p w14:paraId="190B8875"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$770.8 Billion (2012 est.)</w:t>
            </w:r>
          </w:p>
          <w:p w14:paraId="6A7EBB21"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 19 Global Rank</w:t>
            </w:r>
          </w:p>
        </w:tc>
      </w:tr>
      <w:tr w:rsidR="00977263" w:rsidRPr="00844B05" w14:paraId="080EDA78" w14:textId="77777777" w:rsidTr="00977263">
        <w:tc>
          <w:tcPr>
            <w:tcW w:w="4410" w:type="dxa"/>
            <w:tcBorders>
              <w:top w:val="single" w:sz="4" w:space="0" w:color="auto"/>
              <w:bottom w:val="single" w:sz="4" w:space="0" w:color="auto"/>
            </w:tcBorders>
            <w:shd w:val="clear" w:color="auto" w:fill="auto"/>
            <w:vAlign w:val="center"/>
          </w:tcPr>
          <w:p w14:paraId="4C966C2A" w14:textId="77777777" w:rsidR="00977263" w:rsidRPr="00844B05" w:rsidRDefault="00977263" w:rsidP="00DA675A">
            <w:pPr>
              <w:pStyle w:val="APAReference"/>
              <w:spacing w:line="360" w:lineRule="auto"/>
              <w:ind w:left="0" w:firstLine="0"/>
              <w:rPr>
                <w:sz w:val="22"/>
                <w:szCs w:val="22"/>
              </w:rPr>
            </w:pPr>
            <w:r w:rsidRPr="00844B05">
              <w:rPr>
                <w:sz w:val="22"/>
                <w:szCs w:val="22"/>
              </w:rPr>
              <w:t>Inflation Rate **</w:t>
            </w:r>
          </w:p>
        </w:tc>
        <w:tc>
          <w:tcPr>
            <w:tcW w:w="3690" w:type="dxa"/>
            <w:tcBorders>
              <w:top w:val="single" w:sz="4" w:space="0" w:color="auto"/>
              <w:bottom w:val="single" w:sz="4" w:space="0" w:color="auto"/>
            </w:tcBorders>
            <w:shd w:val="clear" w:color="auto" w:fill="auto"/>
            <w:vAlign w:val="center"/>
          </w:tcPr>
          <w:p w14:paraId="41C05628"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2.6 % (2012 est.)</w:t>
            </w:r>
          </w:p>
          <w:p w14:paraId="0AB620A4"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 59 Global Rank</w:t>
            </w:r>
          </w:p>
        </w:tc>
      </w:tr>
      <w:tr w:rsidR="00977263" w:rsidRPr="00844B05" w14:paraId="12A83D24" w14:textId="77777777" w:rsidTr="00977263">
        <w:tc>
          <w:tcPr>
            <w:tcW w:w="4410" w:type="dxa"/>
            <w:tcBorders>
              <w:top w:val="single" w:sz="4" w:space="0" w:color="auto"/>
              <w:bottom w:val="single" w:sz="4" w:space="0" w:color="auto"/>
            </w:tcBorders>
            <w:shd w:val="clear" w:color="auto" w:fill="auto"/>
            <w:vAlign w:val="center"/>
          </w:tcPr>
          <w:p w14:paraId="3CDFEB7C" w14:textId="77777777" w:rsidR="00977263" w:rsidRPr="00844B05" w:rsidRDefault="00977263" w:rsidP="00DA675A">
            <w:pPr>
              <w:pStyle w:val="APAReference"/>
              <w:spacing w:line="360" w:lineRule="auto"/>
              <w:ind w:left="0" w:firstLine="0"/>
              <w:rPr>
                <w:sz w:val="22"/>
                <w:szCs w:val="22"/>
              </w:rPr>
            </w:pPr>
            <w:r w:rsidRPr="00844B05">
              <w:rPr>
                <w:sz w:val="22"/>
                <w:szCs w:val="22"/>
              </w:rPr>
              <w:t>Central Bank Discount Rate **</w:t>
            </w:r>
          </w:p>
        </w:tc>
        <w:tc>
          <w:tcPr>
            <w:tcW w:w="3690" w:type="dxa"/>
            <w:tcBorders>
              <w:top w:val="single" w:sz="4" w:space="0" w:color="auto"/>
              <w:bottom w:val="single" w:sz="4" w:space="0" w:color="auto"/>
            </w:tcBorders>
            <w:shd w:val="clear" w:color="auto" w:fill="auto"/>
            <w:vAlign w:val="center"/>
          </w:tcPr>
          <w:p w14:paraId="7559CF3B"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2.25 % (Dec. 2012 est.)</w:t>
            </w:r>
          </w:p>
          <w:p w14:paraId="11700CD0" w14:textId="77777777" w:rsidR="00977263" w:rsidRPr="00844B05" w:rsidRDefault="00977263" w:rsidP="009D4B01">
            <w:pPr>
              <w:pStyle w:val="APAReference"/>
              <w:spacing w:line="360" w:lineRule="auto"/>
              <w:ind w:left="0" w:firstLine="0"/>
              <w:jc w:val="center"/>
              <w:rPr>
                <w:sz w:val="22"/>
                <w:szCs w:val="22"/>
              </w:rPr>
            </w:pPr>
            <w:r w:rsidRPr="00844B05">
              <w:rPr>
                <w:sz w:val="22"/>
                <w:szCs w:val="22"/>
              </w:rPr>
              <w:t># 110 Global Rank</w:t>
            </w:r>
          </w:p>
        </w:tc>
      </w:tr>
      <w:tr w:rsidR="00977263" w:rsidRPr="00844B05" w14:paraId="1B451632" w14:textId="77777777" w:rsidTr="00977263">
        <w:tc>
          <w:tcPr>
            <w:tcW w:w="4410" w:type="dxa"/>
            <w:tcBorders>
              <w:top w:val="single" w:sz="4" w:space="0" w:color="auto"/>
              <w:bottom w:val="single" w:sz="4" w:space="0" w:color="auto"/>
            </w:tcBorders>
            <w:shd w:val="clear" w:color="auto" w:fill="auto"/>
            <w:vAlign w:val="center"/>
          </w:tcPr>
          <w:p w14:paraId="5B3E3CAF" w14:textId="77777777" w:rsidR="00977263" w:rsidRPr="00844B05" w:rsidRDefault="00977263" w:rsidP="00DA675A">
            <w:pPr>
              <w:pStyle w:val="APAReference"/>
              <w:spacing w:line="360" w:lineRule="auto"/>
              <w:ind w:left="0" w:firstLine="0"/>
              <w:rPr>
                <w:sz w:val="22"/>
                <w:szCs w:val="22"/>
              </w:rPr>
            </w:pPr>
            <w:r w:rsidRPr="00844B05">
              <w:rPr>
                <w:sz w:val="22"/>
                <w:szCs w:val="22"/>
              </w:rPr>
              <w:t>Stock of Direct Foreign Investment Home **</w:t>
            </w:r>
          </w:p>
        </w:tc>
        <w:tc>
          <w:tcPr>
            <w:tcW w:w="3690" w:type="dxa"/>
            <w:tcBorders>
              <w:top w:val="single" w:sz="4" w:space="0" w:color="auto"/>
              <w:bottom w:val="single" w:sz="4" w:space="0" w:color="auto"/>
            </w:tcBorders>
            <w:shd w:val="clear" w:color="auto" w:fill="auto"/>
            <w:vAlign w:val="center"/>
          </w:tcPr>
          <w:p w14:paraId="7DAADEA9" w14:textId="77777777" w:rsidR="00977263" w:rsidRPr="00844B05" w:rsidRDefault="00977263" w:rsidP="009D4B01">
            <w:pPr>
              <w:pStyle w:val="APAReference"/>
              <w:spacing w:line="360" w:lineRule="auto"/>
              <w:ind w:left="0" w:firstLine="0"/>
              <w:jc w:val="center"/>
              <w:rPr>
                <w:sz w:val="22"/>
                <w:szCs w:val="22"/>
              </w:rPr>
            </w:pPr>
            <w:r w:rsidRPr="00844B05">
              <w:rPr>
                <w:sz w:val="22"/>
                <w:szCs w:val="22"/>
              </w:rPr>
              <w:t>$1.344 Trillion (2012 est.)</w:t>
            </w:r>
          </w:p>
          <w:p w14:paraId="1F2CF87A" w14:textId="77777777" w:rsidR="00977263" w:rsidRPr="00844B05" w:rsidRDefault="00977263" w:rsidP="009D4B01">
            <w:pPr>
              <w:pStyle w:val="APAReference"/>
              <w:spacing w:line="360" w:lineRule="auto"/>
              <w:ind w:left="0" w:firstLine="0"/>
              <w:jc w:val="center"/>
              <w:rPr>
                <w:sz w:val="22"/>
                <w:szCs w:val="22"/>
              </w:rPr>
            </w:pPr>
            <w:r w:rsidRPr="00844B05">
              <w:rPr>
                <w:sz w:val="22"/>
                <w:szCs w:val="22"/>
              </w:rPr>
              <w:t># 2 Global Rank</w:t>
            </w:r>
          </w:p>
        </w:tc>
      </w:tr>
      <w:tr w:rsidR="00977263" w:rsidRPr="00844B05" w14:paraId="024B780F" w14:textId="77777777" w:rsidTr="00977263">
        <w:tc>
          <w:tcPr>
            <w:tcW w:w="4410" w:type="dxa"/>
            <w:tcBorders>
              <w:top w:val="single" w:sz="4" w:space="0" w:color="auto"/>
              <w:bottom w:val="single" w:sz="4" w:space="0" w:color="auto"/>
            </w:tcBorders>
            <w:shd w:val="clear" w:color="auto" w:fill="auto"/>
            <w:vAlign w:val="center"/>
          </w:tcPr>
          <w:p w14:paraId="447146A5" w14:textId="77777777" w:rsidR="00977263" w:rsidRPr="00844B05" w:rsidRDefault="00977263" w:rsidP="00DA675A">
            <w:pPr>
              <w:pStyle w:val="APAReference"/>
              <w:spacing w:line="360" w:lineRule="auto"/>
              <w:ind w:left="0" w:firstLine="0"/>
              <w:rPr>
                <w:sz w:val="22"/>
                <w:szCs w:val="22"/>
              </w:rPr>
            </w:pPr>
            <w:r w:rsidRPr="00844B05">
              <w:rPr>
                <w:sz w:val="22"/>
                <w:szCs w:val="22"/>
              </w:rPr>
              <w:t xml:space="preserve">Stock of Direct Foreign Investment Abroad ** </w:t>
            </w:r>
          </w:p>
        </w:tc>
        <w:tc>
          <w:tcPr>
            <w:tcW w:w="3690" w:type="dxa"/>
            <w:tcBorders>
              <w:top w:val="single" w:sz="4" w:space="0" w:color="auto"/>
              <w:bottom w:val="single" w:sz="4" w:space="0" w:color="auto"/>
            </w:tcBorders>
            <w:shd w:val="clear" w:color="auto" w:fill="auto"/>
            <w:vAlign w:val="center"/>
          </w:tcPr>
          <w:p w14:paraId="48AFF08C"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$502.0 Billion (2012 est.)</w:t>
            </w:r>
          </w:p>
          <w:p w14:paraId="20AC0513"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 13 Global Rank</w:t>
            </w:r>
          </w:p>
        </w:tc>
      </w:tr>
      <w:tr w:rsidR="00977263" w:rsidRPr="00844B05" w14:paraId="022B898E" w14:textId="77777777" w:rsidTr="00977263">
        <w:tc>
          <w:tcPr>
            <w:tcW w:w="4410" w:type="dxa"/>
            <w:tcBorders>
              <w:top w:val="single" w:sz="4" w:space="0" w:color="auto"/>
              <w:bottom w:val="single" w:sz="4" w:space="0" w:color="auto"/>
            </w:tcBorders>
            <w:shd w:val="clear" w:color="auto" w:fill="auto"/>
            <w:vAlign w:val="center"/>
          </w:tcPr>
          <w:p w14:paraId="244975DF" w14:textId="77777777" w:rsidR="00977263" w:rsidRPr="00844B05" w:rsidRDefault="00977263" w:rsidP="00DA675A">
            <w:pPr>
              <w:pStyle w:val="APAReference"/>
              <w:spacing w:line="360" w:lineRule="auto"/>
              <w:ind w:left="0" w:firstLine="0"/>
              <w:rPr>
                <w:sz w:val="22"/>
                <w:szCs w:val="22"/>
              </w:rPr>
            </w:pPr>
            <w:r w:rsidRPr="00844B05">
              <w:rPr>
                <w:sz w:val="22"/>
                <w:szCs w:val="22"/>
              </w:rPr>
              <w:t>Exchange Rate **</w:t>
            </w:r>
          </w:p>
          <w:p w14:paraId="313BBC1D" w14:textId="77777777" w:rsidR="00977263" w:rsidRPr="00844B05" w:rsidRDefault="00977263" w:rsidP="00DA675A">
            <w:pPr>
              <w:pStyle w:val="APAReference"/>
              <w:spacing w:line="360" w:lineRule="auto"/>
              <w:ind w:left="0" w:firstLine="0"/>
              <w:rPr>
                <w:sz w:val="22"/>
                <w:szCs w:val="22"/>
              </w:rPr>
            </w:pPr>
            <w:r w:rsidRPr="00844B05">
              <w:rPr>
                <w:sz w:val="22"/>
                <w:szCs w:val="22"/>
              </w:rPr>
              <w:t>Renminbi Yuan</w:t>
            </w:r>
          </w:p>
        </w:tc>
        <w:tc>
          <w:tcPr>
            <w:tcW w:w="3690" w:type="dxa"/>
            <w:tcBorders>
              <w:top w:val="single" w:sz="4" w:space="0" w:color="auto"/>
              <w:bottom w:val="single" w:sz="4" w:space="0" w:color="auto"/>
            </w:tcBorders>
            <w:shd w:val="clear" w:color="auto" w:fill="auto"/>
            <w:vAlign w:val="center"/>
          </w:tcPr>
          <w:p w14:paraId="5BAC75AE" w14:textId="77777777" w:rsidR="00977263" w:rsidRPr="00844B05" w:rsidRDefault="00977263" w:rsidP="00DA675A">
            <w:pPr>
              <w:pStyle w:val="APAReference"/>
              <w:spacing w:line="360" w:lineRule="auto"/>
              <w:ind w:left="0" w:firstLine="0"/>
              <w:jc w:val="center"/>
              <w:rPr>
                <w:sz w:val="22"/>
                <w:szCs w:val="22"/>
              </w:rPr>
            </w:pPr>
            <w:r w:rsidRPr="00844B05">
              <w:rPr>
                <w:sz w:val="22"/>
                <w:szCs w:val="22"/>
              </w:rPr>
              <w:t>6.311 (2012 est.)</w:t>
            </w:r>
          </w:p>
        </w:tc>
      </w:tr>
    </w:tbl>
    <w:p w14:paraId="5B48AAEE" w14:textId="77777777" w:rsidR="004817B1" w:rsidRPr="00844B05" w:rsidRDefault="00035137" w:rsidP="004817B1">
      <w:pPr>
        <w:pStyle w:val="APAReference"/>
        <w:spacing w:line="240" w:lineRule="auto"/>
        <w:ind w:left="0" w:firstLine="0"/>
        <w:rPr>
          <w:sz w:val="22"/>
          <w:szCs w:val="22"/>
        </w:rPr>
      </w:pPr>
      <w:bookmarkStart w:id="53" w:name="C412213683101852I96938T412213688541667"/>
      <w:r w:rsidRPr="00844B05">
        <w:rPr>
          <w:sz w:val="22"/>
          <w:szCs w:val="22"/>
        </w:rPr>
        <w:t>*(The Richest.org, 2013</w:t>
      </w:r>
      <w:r w:rsidR="004817B1" w:rsidRPr="00844B05">
        <w:rPr>
          <w:sz w:val="22"/>
          <w:szCs w:val="22"/>
        </w:rPr>
        <w:t>)</w:t>
      </w:r>
      <w:bookmarkEnd w:id="53"/>
    </w:p>
    <w:p w14:paraId="0DD25BF6" w14:textId="77777777" w:rsidR="004817B1" w:rsidRPr="00844B05" w:rsidRDefault="004817B1" w:rsidP="004817B1">
      <w:pPr>
        <w:pStyle w:val="APAReference"/>
        <w:spacing w:line="360" w:lineRule="auto"/>
        <w:ind w:left="0" w:firstLine="0"/>
        <w:rPr>
          <w:sz w:val="22"/>
          <w:szCs w:val="22"/>
        </w:rPr>
      </w:pPr>
      <w:r w:rsidRPr="00844B05">
        <w:rPr>
          <w:sz w:val="22"/>
          <w:szCs w:val="22"/>
        </w:rPr>
        <w:t>*</w:t>
      </w:r>
      <w:bookmarkStart w:id="54" w:name="C412213510416667I96938T412213696412037"/>
      <w:r w:rsidR="00035137" w:rsidRPr="00844B05">
        <w:rPr>
          <w:sz w:val="22"/>
          <w:szCs w:val="22"/>
        </w:rPr>
        <w:t>* (CIA World Factbook, 2013</w:t>
      </w:r>
      <w:r w:rsidRPr="00844B05">
        <w:rPr>
          <w:sz w:val="22"/>
          <w:szCs w:val="22"/>
        </w:rPr>
        <w:t>)</w:t>
      </w:r>
      <w:bookmarkEnd w:id="54"/>
    </w:p>
    <w:p w14:paraId="5A1E9B45" w14:textId="77777777" w:rsidR="006F00A3" w:rsidRPr="00844B05" w:rsidRDefault="009A1822" w:rsidP="006F00A3">
      <w:pPr>
        <w:pStyle w:val="APAReference"/>
        <w:keepNext/>
        <w:tabs>
          <w:tab w:val="left" w:pos="0"/>
        </w:tabs>
        <w:spacing w:line="240" w:lineRule="auto"/>
        <w:ind w:left="0" w:firstLine="0"/>
        <w:jc w:val="center"/>
        <w:rPr>
          <w:sz w:val="22"/>
          <w:szCs w:val="22"/>
        </w:rPr>
      </w:pPr>
      <w:r w:rsidRPr="00844B05">
        <w:rPr>
          <w:sz w:val="22"/>
          <w:szCs w:val="22"/>
        </w:rPr>
        <w:lastRenderedPageBreak/>
        <w:t>Appendix B</w:t>
      </w:r>
    </w:p>
    <w:p w14:paraId="63379B07"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67434A23" w14:textId="77777777" w:rsidR="009A1822" w:rsidRPr="00844B05" w:rsidRDefault="009A1822" w:rsidP="009A1822">
      <w:pPr>
        <w:pStyle w:val="APAReference"/>
        <w:keepNext/>
        <w:tabs>
          <w:tab w:val="left" w:pos="0"/>
        </w:tabs>
        <w:spacing w:line="240" w:lineRule="auto"/>
        <w:ind w:left="0" w:firstLine="0"/>
        <w:jc w:val="center"/>
        <w:rPr>
          <w:sz w:val="22"/>
          <w:szCs w:val="22"/>
        </w:rPr>
      </w:pPr>
    </w:p>
    <w:tbl>
      <w:tblPr>
        <w:tblW w:w="0" w:type="auto"/>
        <w:tblLook w:val="04A0" w:firstRow="1" w:lastRow="0" w:firstColumn="1" w:lastColumn="0" w:noHBand="0" w:noVBand="1"/>
      </w:tblPr>
      <w:tblGrid>
        <w:gridCol w:w="9576"/>
      </w:tblGrid>
      <w:tr w:rsidR="009A1822" w:rsidRPr="00844B05" w14:paraId="530ABDD0" w14:textId="77777777" w:rsidTr="008C0691">
        <w:tc>
          <w:tcPr>
            <w:tcW w:w="9576" w:type="dxa"/>
            <w:shd w:val="clear" w:color="auto" w:fill="auto"/>
          </w:tcPr>
          <w:p w14:paraId="1B7FFE74" w14:textId="77777777" w:rsidR="00394DE7" w:rsidRPr="00844B05" w:rsidRDefault="00151C33" w:rsidP="008C0691">
            <w:pPr>
              <w:pStyle w:val="APAReference"/>
              <w:keepNext/>
              <w:tabs>
                <w:tab w:val="left" w:pos="0"/>
              </w:tabs>
              <w:spacing w:line="240" w:lineRule="auto"/>
              <w:ind w:left="0" w:firstLine="0"/>
              <w:jc w:val="center"/>
              <w:rPr>
                <w:sz w:val="22"/>
                <w:szCs w:val="22"/>
              </w:rPr>
            </w:pPr>
            <w:r w:rsidRPr="00844B05">
              <w:rPr>
                <w:noProof/>
                <w:sz w:val="22"/>
                <w:szCs w:val="22"/>
                <w:lang w:bidi="th-TH"/>
              </w:rPr>
              <w:drawing>
                <wp:inline distT="0" distB="0" distL="0" distR="0" wp14:anchorId="6055A9BB" wp14:editId="515D4B4A">
                  <wp:extent cx="5400675" cy="2581275"/>
                  <wp:effectExtent l="0" t="0" r="9525" b="9525"/>
                  <wp:docPr id="6" name="Picture 6" descr="Urban Consumption incom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ban Consumption income brack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581275"/>
                          </a:xfrm>
                          <a:prstGeom prst="rect">
                            <a:avLst/>
                          </a:prstGeom>
                          <a:noFill/>
                          <a:ln>
                            <a:noFill/>
                          </a:ln>
                        </pic:spPr>
                      </pic:pic>
                    </a:graphicData>
                  </a:graphic>
                </wp:inline>
              </w:drawing>
            </w:r>
          </w:p>
          <w:p w14:paraId="18516489" w14:textId="77777777" w:rsidR="00394DE7" w:rsidRPr="00844B05" w:rsidRDefault="00394DE7" w:rsidP="002C56FA">
            <w:pPr>
              <w:pStyle w:val="Caption"/>
              <w:jc w:val="center"/>
              <w:rPr>
                <w:b w:val="0"/>
                <w:bCs w:val="0"/>
                <w:i/>
                <w:iCs/>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Pr="00844B05">
              <w:rPr>
                <w:b w:val="0"/>
                <w:bCs w:val="0"/>
                <w:i/>
                <w:iCs/>
                <w:noProof/>
                <w:sz w:val="22"/>
                <w:szCs w:val="22"/>
              </w:rPr>
              <w:t>3</w:t>
            </w:r>
            <w:r w:rsidRPr="00844B05">
              <w:rPr>
                <w:b w:val="0"/>
                <w:bCs w:val="0"/>
                <w:i/>
                <w:iCs/>
                <w:sz w:val="22"/>
                <w:szCs w:val="22"/>
              </w:rPr>
              <w:fldChar w:fldCharType="end"/>
            </w:r>
          </w:p>
          <w:p w14:paraId="058A9EAF" w14:textId="77777777" w:rsidR="002C70C3" w:rsidRPr="00844B05" w:rsidRDefault="002C70C3" w:rsidP="002C56FA">
            <w:pPr>
              <w:jc w:val="center"/>
              <w:rPr>
                <w:sz w:val="22"/>
                <w:szCs w:val="22"/>
              </w:rPr>
            </w:pPr>
            <w:r w:rsidRPr="00844B05">
              <w:rPr>
                <w:sz w:val="22"/>
                <w:szCs w:val="22"/>
              </w:rPr>
              <w:t xml:space="preserve">Source: </w:t>
            </w:r>
            <w:bookmarkStart w:id="55" w:name="C413706259027778I96938T413706932754630"/>
            <w:r w:rsidRPr="00844B05">
              <w:rPr>
                <w:sz w:val="22"/>
                <w:szCs w:val="22"/>
              </w:rPr>
              <w:t>(Atsmon et al., 2012, Exhibit  5)</w:t>
            </w:r>
            <w:bookmarkEnd w:id="55"/>
          </w:p>
          <w:p w14:paraId="31F65AEB" w14:textId="77777777" w:rsidR="009A1822" w:rsidRPr="00844B05" w:rsidRDefault="009A1822" w:rsidP="008C0691">
            <w:pPr>
              <w:pStyle w:val="APAReference"/>
              <w:keepNext/>
              <w:tabs>
                <w:tab w:val="left" w:pos="0"/>
              </w:tabs>
              <w:spacing w:line="240" w:lineRule="auto"/>
              <w:ind w:left="0" w:firstLine="0"/>
              <w:jc w:val="center"/>
              <w:rPr>
                <w:sz w:val="22"/>
                <w:szCs w:val="22"/>
              </w:rPr>
            </w:pPr>
          </w:p>
        </w:tc>
      </w:tr>
      <w:tr w:rsidR="009A1822" w:rsidRPr="00844B05" w14:paraId="2D9F84BC" w14:textId="77777777" w:rsidTr="008C0691">
        <w:tc>
          <w:tcPr>
            <w:tcW w:w="9576" w:type="dxa"/>
            <w:shd w:val="clear" w:color="auto" w:fill="auto"/>
          </w:tcPr>
          <w:p w14:paraId="5E20C999" w14:textId="77777777" w:rsidR="00394DE7" w:rsidRPr="00844B05" w:rsidRDefault="00151C33" w:rsidP="008C0691">
            <w:pPr>
              <w:pStyle w:val="APAReference"/>
              <w:keepNext/>
              <w:tabs>
                <w:tab w:val="left" w:pos="0"/>
              </w:tabs>
              <w:spacing w:line="240" w:lineRule="auto"/>
              <w:ind w:left="0" w:firstLine="0"/>
              <w:jc w:val="center"/>
              <w:rPr>
                <w:sz w:val="22"/>
                <w:szCs w:val="22"/>
              </w:rPr>
            </w:pPr>
            <w:r w:rsidRPr="00844B05">
              <w:rPr>
                <w:noProof/>
                <w:sz w:val="22"/>
                <w:szCs w:val="22"/>
                <w:lang w:bidi="th-TH"/>
              </w:rPr>
              <w:drawing>
                <wp:inline distT="0" distB="0" distL="0" distR="0" wp14:anchorId="031E465B" wp14:editId="3B7DB6D3">
                  <wp:extent cx="5286375" cy="2762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2762250"/>
                          </a:xfrm>
                          <a:prstGeom prst="rect">
                            <a:avLst/>
                          </a:prstGeom>
                          <a:noFill/>
                          <a:ln>
                            <a:noFill/>
                          </a:ln>
                        </pic:spPr>
                      </pic:pic>
                    </a:graphicData>
                  </a:graphic>
                </wp:inline>
              </w:drawing>
            </w:r>
          </w:p>
          <w:p w14:paraId="2AE2E825" w14:textId="77777777" w:rsidR="00394DE7" w:rsidRPr="00844B05" w:rsidRDefault="00394DE7" w:rsidP="002C56FA">
            <w:pPr>
              <w:pStyle w:val="Caption"/>
              <w:jc w:val="center"/>
              <w:rPr>
                <w:b w:val="0"/>
                <w:bCs w:val="0"/>
                <w:i/>
                <w:iCs/>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Pr="00844B05">
              <w:rPr>
                <w:b w:val="0"/>
                <w:bCs w:val="0"/>
                <w:i/>
                <w:iCs/>
                <w:noProof/>
                <w:sz w:val="22"/>
                <w:szCs w:val="22"/>
              </w:rPr>
              <w:t>4</w:t>
            </w:r>
            <w:r w:rsidRPr="00844B05">
              <w:rPr>
                <w:b w:val="0"/>
                <w:bCs w:val="0"/>
                <w:i/>
                <w:iCs/>
                <w:sz w:val="22"/>
                <w:szCs w:val="22"/>
              </w:rPr>
              <w:fldChar w:fldCharType="end"/>
            </w:r>
          </w:p>
          <w:p w14:paraId="5DF0AD0E" w14:textId="77777777" w:rsidR="002C70C3" w:rsidRPr="00844B05" w:rsidRDefault="002C70C3" w:rsidP="002C56FA">
            <w:pPr>
              <w:jc w:val="center"/>
              <w:rPr>
                <w:sz w:val="22"/>
                <w:szCs w:val="22"/>
              </w:rPr>
            </w:pPr>
            <w:r w:rsidRPr="00844B05">
              <w:rPr>
                <w:sz w:val="22"/>
                <w:szCs w:val="22"/>
              </w:rPr>
              <w:t xml:space="preserve">Source: </w:t>
            </w:r>
            <w:bookmarkStart w:id="56" w:name="C413706259027778I96938T413706936458333"/>
            <w:r w:rsidRPr="00844B05">
              <w:rPr>
                <w:sz w:val="22"/>
                <w:szCs w:val="22"/>
              </w:rPr>
              <w:t>(Atsmon et al., 2012, Exhibit  3)</w:t>
            </w:r>
            <w:bookmarkEnd w:id="56"/>
          </w:p>
          <w:p w14:paraId="752BD537" w14:textId="77777777" w:rsidR="009A1822" w:rsidRPr="00844B05" w:rsidRDefault="009A1822" w:rsidP="008C0691">
            <w:pPr>
              <w:pStyle w:val="APAReference"/>
              <w:keepNext/>
              <w:tabs>
                <w:tab w:val="left" w:pos="0"/>
              </w:tabs>
              <w:spacing w:line="240" w:lineRule="auto"/>
              <w:ind w:left="0" w:firstLine="0"/>
              <w:jc w:val="center"/>
              <w:rPr>
                <w:sz w:val="22"/>
                <w:szCs w:val="22"/>
              </w:rPr>
            </w:pPr>
          </w:p>
        </w:tc>
      </w:tr>
    </w:tbl>
    <w:p w14:paraId="5BB3ED8C" w14:textId="77777777" w:rsidR="009A1822" w:rsidRPr="00844B05" w:rsidRDefault="009A1822" w:rsidP="009A1822">
      <w:pPr>
        <w:pStyle w:val="APAReference"/>
        <w:keepNext/>
        <w:tabs>
          <w:tab w:val="left" w:pos="0"/>
        </w:tabs>
        <w:spacing w:line="240" w:lineRule="auto"/>
        <w:ind w:left="0" w:firstLine="0"/>
        <w:rPr>
          <w:sz w:val="22"/>
          <w:szCs w:val="22"/>
        </w:rPr>
      </w:pPr>
    </w:p>
    <w:p w14:paraId="20ACF81E"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26B74BBA"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60E0D438"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2C3A4448"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525A5320"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6E33CBB6" w14:textId="77777777" w:rsidR="009A1822" w:rsidRPr="00844B05" w:rsidRDefault="009A1822" w:rsidP="006F00A3">
      <w:pPr>
        <w:pStyle w:val="APAReference"/>
        <w:keepNext/>
        <w:tabs>
          <w:tab w:val="left" w:pos="0"/>
        </w:tabs>
        <w:spacing w:line="240" w:lineRule="auto"/>
        <w:ind w:left="0" w:firstLine="0"/>
        <w:jc w:val="center"/>
        <w:rPr>
          <w:sz w:val="22"/>
          <w:szCs w:val="22"/>
        </w:rPr>
      </w:pPr>
    </w:p>
    <w:p w14:paraId="541B0432" w14:textId="77777777" w:rsidR="00651F3C" w:rsidRPr="00844B05" w:rsidRDefault="00651F3C" w:rsidP="00840644">
      <w:pPr>
        <w:pStyle w:val="APAReference"/>
        <w:keepNext/>
        <w:tabs>
          <w:tab w:val="left" w:pos="0"/>
        </w:tabs>
        <w:spacing w:line="240" w:lineRule="auto"/>
        <w:ind w:left="0" w:firstLine="0"/>
        <w:rPr>
          <w:sz w:val="22"/>
          <w:szCs w:val="22"/>
        </w:rPr>
      </w:pPr>
    </w:p>
    <w:p w14:paraId="2B7CCE67" w14:textId="77777777" w:rsidR="009A1822" w:rsidRPr="00844B05" w:rsidRDefault="009A1822" w:rsidP="006F00A3">
      <w:pPr>
        <w:pStyle w:val="APAReference"/>
        <w:keepNext/>
        <w:tabs>
          <w:tab w:val="left" w:pos="0"/>
        </w:tabs>
        <w:spacing w:line="240" w:lineRule="auto"/>
        <w:ind w:left="0" w:firstLine="0"/>
        <w:jc w:val="center"/>
        <w:rPr>
          <w:sz w:val="22"/>
          <w:szCs w:val="22"/>
        </w:rPr>
      </w:pPr>
      <w:r w:rsidRPr="00844B05">
        <w:rPr>
          <w:sz w:val="22"/>
          <w:szCs w:val="22"/>
        </w:rPr>
        <w:lastRenderedPageBreak/>
        <w:t xml:space="preserve">Appendix </w:t>
      </w:r>
    </w:p>
    <w:p w14:paraId="6E070FE5" w14:textId="77777777" w:rsidR="0079061B" w:rsidRPr="00844B05" w:rsidRDefault="0079061B" w:rsidP="0079061B">
      <w:pPr>
        <w:pStyle w:val="APAReference"/>
        <w:keepNext/>
        <w:tabs>
          <w:tab w:val="left" w:pos="0"/>
        </w:tabs>
        <w:spacing w:line="240" w:lineRule="auto"/>
        <w:ind w:left="0" w:firstLine="0"/>
        <w:jc w:val="center"/>
        <w:rPr>
          <w:sz w:val="22"/>
          <w:szCs w:val="22"/>
        </w:rPr>
      </w:pPr>
    </w:p>
    <w:tbl>
      <w:tblPr>
        <w:tblW w:w="0" w:type="auto"/>
        <w:tblLook w:val="04A0" w:firstRow="1" w:lastRow="0" w:firstColumn="1" w:lastColumn="0" w:noHBand="0" w:noVBand="1"/>
      </w:tblPr>
      <w:tblGrid>
        <w:gridCol w:w="4788"/>
        <w:gridCol w:w="4788"/>
      </w:tblGrid>
      <w:tr w:rsidR="0079061B" w:rsidRPr="00844B05" w14:paraId="7303E590" w14:textId="77777777" w:rsidTr="008546AF">
        <w:tc>
          <w:tcPr>
            <w:tcW w:w="4788" w:type="dxa"/>
            <w:shd w:val="clear" w:color="auto" w:fill="auto"/>
          </w:tcPr>
          <w:p w14:paraId="1FF9B32A" w14:textId="77777777" w:rsidR="0079061B" w:rsidRPr="00844B05" w:rsidRDefault="00151C33" w:rsidP="008546AF">
            <w:pPr>
              <w:pStyle w:val="APAReference"/>
              <w:keepNext/>
              <w:tabs>
                <w:tab w:val="left" w:pos="0"/>
              </w:tabs>
              <w:spacing w:line="240" w:lineRule="auto"/>
              <w:ind w:left="0" w:firstLine="0"/>
              <w:jc w:val="center"/>
              <w:rPr>
                <w:sz w:val="22"/>
                <w:szCs w:val="22"/>
              </w:rPr>
            </w:pPr>
            <w:r w:rsidRPr="00844B05">
              <w:rPr>
                <w:noProof/>
                <w:sz w:val="22"/>
                <w:szCs w:val="22"/>
                <w:lang w:bidi="th-TH"/>
              </w:rPr>
              <w:drawing>
                <wp:inline distT="0" distB="0" distL="0" distR="0" wp14:anchorId="60DB851C" wp14:editId="608E6673">
                  <wp:extent cx="2590800" cy="1952625"/>
                  <wp:effectExtent l="0" t="0" r="0" b="9525"/>
                  <wp:docPr id="8" name="Picture 8" descr="DSC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4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952625"/>
                          </a:xfrm>
                          <a:prstGeom prst="rect">
                            <a:avLst/>
                          </a:prstGeom>
                          <a:noFill/>
                          <a:ln>
                            <a:noFill/>
                          </a:ln>
                        </pic:spPr>
                      </pic:pic>
                    </a:graphicData>
                  </a:graphic>
                </wp:inline>
              </w:drawing>
            </w:r>
          </w:p>
          <w:p w14:paraId="495B062F" w14:textId="77777777" w:rsidR="003455CC" w:rsidRPr="00844B05" w:rsidRDefault="003455CC" w:rsidP="0079061B">
            <w:pPr>
              <w:pStyle w:val="Caption"/>
              <w:rPr>
                <w:b w:val="0"/>
                <w:bCs w:val="0"/>
                <w:i/>
                <w:iCs/>
                <w:sz w:val="22"/>
                <w:szCs w:val="22"/>
              </w:rPr>
            </w:pPr>
          </w:p>
          <w:p w14:paraId="44090E31" w14:textId="77777777" w:rsidR="0079061B" w:rsidRPr="00844B05" w:rsidRDefault="0079061B" w:rsidP="0079061B">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5</w:t>
            </w:r>
            <w:r w:rsidRPr="00844B05">
              <w:rPr>
                <w:b w:val="0"/>
                <w:bCs w:val="0"/>
                <w:i/>
                <w:iCs/>
                <w:sz w:val="22"/>
                <w:szCs w:val="22"/>
              </w:rPr>
              <w:fldChar w:fldCharType="end"/>
            </w:r>
            <w:r w:rsidR="003455CC" w:rsidRPr="00844B05">
              <w:rPr>
                <w:b w:val="0"/>
                <w:bCs w:val="0"/>
                <w:i/>
                <w:iCs/>
                <w:sz w:val="22"/>
                <w:szCs w:val="22"/>
              </w:rPr>
              <w:t xml:space="preserve"> </w:t>
            </w:r>
            <w:r w:rsidR="003455CC" w:rsidRPr="00844B05">
              <w:rPr>
                <w:b w:val="0"/>
                <w:bCs w:val="0"/>
                <w:sz w:val="22"/>
                <w:szCs w:val="22"/>
              </w:rPr>
              <w:t xml:space="preserve"> 15,000 an hour bottling machine</w:t>
            </w:r>
            <w:r w:rsidR="00384845" w:rsidRPr="00844B05">
              <w:rPr>
                <w:b w:val="0"/>
                <w:bCs w:val="0"/>
                <w:sz w:val="22"/>
                <w:szCs w:val="22"/>
              </w:rPr>
              <w:t xml:space="preserve"> made in Germany</w:t>
            </w:r>
          </w:p>
        </w:tc>
        <w:tc>
          <w:tcPr>
            <w:tcW w:w="4788" w:type="dxa"/>
            <w:shd w:val="clear" w:color="auto" w:fill="auto"/>
          </w:tcPr>
          <w:p w14:paraId="2A7254D4" w14:textId="77777777" w:rsidR="0079061B" w:rsidRPr="00844B05" w:rsidRDefault="00151C33" w:rsidP="008546AF">
            <w:pPr>
              <w:pStyle w:val="APAReference"/>
              <w:keepNext/>
              <w:tabs>
                <w:tab w:val="left" w:pos="0"/>
              </w:tabs>
              <w:spacing w:line="240" w:lineRule="auto"/>
              <w:ind w:left="0" w:firstLine="0"/>
              <w:jc w:val="center"/>
              <w:rPr>
                <w:sz w:val="22"/>
                <w:szCs w:val="22"/>
              </w:rPr>
            </w:pPr>
            <w:r w:rsidRPr="00844B05">
              <w:rPr>
                <w:noProof/>
                <w:sz w:val="22"/>
                <w:szCs w:val="22"/>
                <w:lang w:bidi="th-TH"/>
              </w:rPr>
              <w:drawing>
                <wp:inline distT="0" distB="0" distL="0" distR="0" wp14:anchorId="51FD3D77" wp14:editId="7B2BE973">
                  <wp:extent cx="2581275" cy="1971675"/>
                  <wp:effectExtent l="0" t="0" r="9525" b="9525"/>
                  <wp:docPr id="9" name="Picture 9" descr="DSC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484"/>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2581275" cy="1971675"/>
                          </a:xfrm>
                          <a:prstGeom prst="rect">
                            <a:avLst/>
                          </a:prstGeom>
                          <a:noFill/>
                          <a:ln>
                            <a:noFill/>
                          </a:ln>
                        </pic:spPr>
                      </pic:pic>
                    </a:graphicData>
                  </a:graphic>
                </wp:inline>
              </w:drawing>
            </w:r>
          </w:p>
          <w:p w14:paraId="7F2D197C" w14:textId="77777777" w:rsidR="003455CC" w:rsidRPr="00844B05" w:rsidRDefault="003455CC" w:rsidP="0079061B">
            <w:pPr>
              <w:pStyle w:val="Caption"/>
              <w:rPr>
                <w:b w:val="0"/>
                <w:bCs w:val="0"/>
                <w:i/>
                <w:iCs/>
                <w:sz w:val="22"/>
                <w:szCs w:val="22"/>
              </w:rPr>
            </w:pPr>
          </w:p>
          <w:p w14:paraId="0037AD67" w14:textId="77777777" w:rsidR="0079061B" w:rsidRPr="00844B05" w:rsidRDefault="0079061B" w:rsidP="0079061B">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6</w:t>
            </w:r>
            <w:r w:rsidRPr="00844B05">
              <w:rPr>
                <w:b w:val="0"/>
                <w:bCs w:val="0"/>
                <w:i/>
                <w:iCs/>
                <w:sz w:val="22"/>
                <w:szCs w:val="22"/>
              </w:rPr>
              <w:fldChar w:fldCharType="end"/>
            </w:r>
            <w:r w:rsidR="003455CC" w:rsidRPr="00844B05">
              <w:rPr>
                <w:b w:val="0"/>
                <w:bCs w:val="0"/>
                <w:i/>
                <w:iCs/>
                <w:sz w:val="22"/>
                <w:szCs w:val="22"/>
              </w:rPr>
              <w:t xml:space="preserve"> </w:t>
            </w:r>
            <w:r w:rsidR="00384845" w:rsidRPr="00844B05">
              <w:rPr>
                <w:b w:val="0"/>
                <w:bCs w:val="0"/>
                <w:sz w:val="22"/>
                <w:szCs w:val="22"/>
              </w:rPr>
              <w:t>Stainless steel 12,000 Liter tanks made in Sweden</w:t>
            </w:r>
          </w:p>
        </w:tc>
      </w:tr>
      <w:tr w:rsidR="0079061B" w:rsidRPr="00844B05" w14:paraId="371D99E5" w14:textId="77777777" w:rsidTr="008546AF">
        <w:tc>
          <w:tcPr>
            <w:tcW w:w="4788" w:type="dxa"/>
            <w:shd w:val="clear" w:color="auto" w:fill="auto"/>
          </w:tcPr>
          <w:p w14:paraId="778AB867" w14:textId="77777777" w:rsidR="0079061B" w:rsidRPr="00844B05" w:rsidRDefault="0079061B" w:rsidP="008546AF">
            <w:pPr>
              <w:pStyle w:val="APAReference"/>
              <w:keepNext/>
              <w:tabs>
                <w:tab w:val="left" w:pos="0"/>
              </w:tabs>
              <w:spacing w:line="240" w:lineRule="auto"/>
              <w:ind w:left="0" w:firstLine="0"/>
              <w:jc w:val="center"/>
              <w:rPr>
                <w:sz w:val="22"/>
                <w:szCs w:val="22"/>
              </w:rPr>
            </w:pPr>
          </w:p>
        </w:tc>
        <w:tc>
          <w:tcPr>
            <w:tcW w:w="4788" w:type="dxa"/>
            <w:shd w:val="clear" w:color="auto" w:fill="auto"/>
          </w:tcPr>
          <w:p w14:paraId="1FD12FA5" w14:textId="77777777" w:rsidR="0079061B" w:rsidRPr="00844B05" w:rsidRDefault="0079061B" w:rsidP="008546AF">
            <w:pPr>
              <w:pStyle w:val="APAReference"/>
              <w:keepNext/>
              <w:tabs>
                <w:tab w:val="left" w:pos="0"/>
              </w:tabs>
              <w:spacing w:line="240" w:lineRule="auto"/>
              <w:ind w:left="0" w:firstLine="0"/>
              <w:jc w:val="center"/>
              <w:rPr>
                <w:sz w:val="22"/>
                <w:szCs w:val="22"/>
              </w:rPr>
            </w:pPr>
          </w:p>
        </w:tc>
      </w:tr>
      <w:tr w:rsidR="0079061B" w:rsidRPr="00844B05" w14:paraId="718702FA" w14:textId="77777777" w:rsidTr="008546AF">
        <w:tc>
          <w:tcPr>
            <w:tcW w:w="4788" w:type="dxa"/>
            <w:shd w:val="clear" w:color="auto" w:fill="auto"/>
          </w:tcPr>
          <w:p w14:paraId="05A5AE93" w14:textId="77777777" w:rsidR="0079061B" w:rsidRPr="00844B05" w:rsidRDefault="00151C33" w:rsidP="008546AF">
            <w:pPr>
              <w:pStyle w:val="APAReference"/>
              <w:keepNext/>
              <w:tabs>
                <w:tab w:val="left" w:pos="0"/>
              </w:tabs>
              <w:spacing w:line="240" w:lineRule="auto"/>
              <w:ind w:left="0" w:firstLine="0"/>
              <w:jc w:val="center"/>
              <w:rPr>
                <w:b/>
                <w:bCs/>
                <w:i/>
                <w:iCs/>
                <w:sz w:val="22"/>
                <w:szCs w:val="22"/>
              </w:rPr>
            </w:pPr>
            <w:r w:rsidRPr="00844B05">
              <w:rPr>
                <w:b/>
                <w:bCs/>
                <w:i/>
                <w:iCs/>
                <w:noProof/>
                <w:sz w:val="22"/>
                <w:szCs w:val="22"/>
                <w:lang w:bidi="th-TH"/>
              </w:rPr>
              <w:drawing>
                <wp:inline distT="0" distB="0" distL="0" distR="0" wp14:anchorId="5EA7DE35" wp14:editId="690473CA">
                  <wp:extent cx="2495550" cy="1847850"/>
                  <wp:effectExtent l="0" t="0" r="0" b="0"/>
                  <wp:docPr id="10" name="Picture 10" descr="DSC0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429"/>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14:paraId="402702B6" w14:textId="77777777" w:rsidR="0079061B" w:rsidRPr="00844B05" w:rsidRDefault="0079061B" w:rsidP="0079061B">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7</w:t>
            </w:r>
            <w:r w:rsidRPr="00844B05">
              <w:rPr>
                <w:b w:val="0"/>
                <w:bCs w:val="0"/>
                <w:i/>
                <w:iCs/>
                <w:sz w:val="22"/>
                <w:szCs w:val="22"/>
              </w:rPr>
              <w:fldChar w:fldCharType="end"/>
            </w:r>
            <w:r w:rsidR="00384845" w:rsidRPr="00844B05">
              <w:rPr>
                <w:b w:val="0"/>
                <w:bCs w:val="0"/>
                <w:i/>
                <w:iCs/>
                <w:sz w:val="22"/>
                <w:szCs w:val="22"/>
              </w:rPr>
              <w:t xml:space="preserve"> </w:t>
            </w:r>
            <w:r w:rsidR="00384845" w:rsidRPr="00844B05">
              <w:rPr>
                <w:b w:val="0"/>
                <w:bCs w:val="0"/>
                <w:sz w:val="22"/>
                <w:szCs w:val="22"/>
              </w:rPr>
              <w:t>Vanilla Wine Casks made in France</w:t>
            </w:r>
          </w:p>
          <w:p w14:paraId="339FDAA2" w14:textId="77777777" w:rsidR="00384845" w:rsidRPr="00844B05" w:rsidRDefault="00384845" w:rsidP="00384845">
            <w:pPr>
              <w:rPr>
                <w:sz w:val="22"/>
                <w:szCs w:val="22"/>
              </w:rPr>
            </w:pPr>
            <w:r w:rsidRPr="00844B05">
              <w:rPr>
                <w:sz w:val="22"/>
                <w:szCs w:val="22"/>
              </w:rPr>
              <w:t>Left – John Weeks, China Silk Wine Maker</w:t>
            </w:r>
          </w:p>
          <w:p w14:paraId="16933C84" w14:textId="77777777" w:rsidR="00384845" w:rsidRPr="00844B05" w:rsidRDefault="00384845" w:rsidP="00384845">
            <w:pPr>
              <w:rPr>
                <w:sz w:val="22"/>
                <w:szCs w:val="22"/>
              </w:rPr>
            </w:pPr>
            <w:r w:rsidRPr="00844B05">
              <w:rPr>
                <w:sz w:val="22"/>
                <w:szCs w:val="22"/>
              </w:rPr>
              <w:t>Center- Steve Clarke, CEO China Silk</w:t>
            </w:r>
          </w:p>
          <w:p w14:paraId="29854841" w14:textId="77777777" w:rsidR="00384845" w:rsidRPr="00844B05" w:rsidRDefault="00384845" w:rsidP="00384845">
            <w:pPr>
              <w:rPr>
                <w:sz w:val="22"/>
                <w:szCs w:val="22"/>
              </w:rPr>
            </w:pPr>
            <w:r w:rsidRPr="00844B05">
              <w:rPr>
                <w:sz w:val="22"/>
                <w:szCs w:val="22"/>
              </w:rPr>
              <w:t>Right – Fred Neulau – Suntime China Wine Maker and General Manager</w:t>
            </w:r>
          </w:p>
        </w:tc>
        <w:tc>
          <w:tcPr>
            <w:tcW w:w="4788" w:type="dxa"/>
            <w:shd w:val="clear" w:color="auto" w:fill="auto"/>
          </w:tcPr>
          <w:p w14:paraId="7931B735" w14:textId="77777777" w:rsidR="0079061B" w:rsidRPr="00844B05" w:rsidRDefault="00151C33" w:rsidP="008546AF">
            <w:pPr>
              <w:pStyle w:val="APAReference"/>
              <w:keepNext/>
              <w:tabs>
                <w:tab w:val="left" w:pos="0"/>
              </w:tabs>
              <w:spacing w:line="240" w:lineRule="auto"/>
              <w:ind w:left="0" w:firstLine="0"/>
              <w:jc w:val="center"/>
              <w:rPr>
                <w:i/>
                <w:iCs/>
                <w:sz w:val="22"/>
                <w:szCs w:val="22"/>
              </w:rPr>
            </w:pPr>
            <w:r w:rsidRPr="00844B05">
              <w:rPr>
                <w:i/>
                <w:iCs/>
                <w:noProof/>
                <w:sz w:val="22"/>
                <w:szCs w:val="22"/>
                <w:lang w:bidi="th-TH"/>
              </w:rPr>
              <w:drawing>
                <wp:inline distT="0" distB="0" distL="0" distR="0" wp14:anchorId="6ADAF2BC" wp14:editId="6C9EF4C7">
                  <wp:extent cx="2476500" cy="1876425"/>
                  <wp:effectExtent l="0" t="0" r="38100" b="47625"/>
                  <wp:docPr id="11" name="Picture 11" descr="DSC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7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a:effectLst>
                            <a:outerShdw dist="35921" dir="2700000" algn="ctr" rotWithShape="0">
                              <a:srgbClr val="808080"/>
                            </a:outerShdw>
                          </a:effectLst>
                        </pic:spPr>
                      </pic:pic>
                    </a:graphicData>
                  </a:graphic>
                </wp:inline>
              </w:drawing>
            </w:r>
          </w:p>
          <w:p w14:paraId="034E650B" w14:textId="77777777" w:rsidR="0079061B" w:rsidRPr="00844B05" w:rsidRDefault="0079061B" w:rsidP="0079061B">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8</w:t>
            </w:r>
            <w:r w:rsidRPr="00844B05">
              <w:rPr>
                <w:b w:val="0"/>
                <w:bCs w:val="0"/>
                <w:i/>
                <w:iCs/>
                <w:sz w:val="22"/>
                <w:szCs w:val="22"/>
              </w:rPr>
              <w:fldChar w:fldCharType="end"/>
            </w:r>
            <w:r w:rsidR="00384845" w:rsidRPr="00844B05">
              <w:rPr>
                <w:b w:val="0"/>
                <w:bCs w:val="0"/>
                <w:i/>
                <w:iCs/>
                <w:sz w:val="22"/>
                <w:szCs w:val="22"/>
              </w:rPr>
              <w:t xml:space="preserve"> </w:t>
            </w:r>
            <w:r w:rsidR="00384845" w:rsidRPr="00844B05">
              <w:rPr>
                <w:b w:val="0"/>
                <w:bCs w:val="0"/>
                <w:sz w:val="22"/>
                <w:szCs w:val="22"/>
              </w:rPr>
              <w:t>Generators made in USA</w:t>
            </w:r>
          </w:p>
        </w:tc>
      </w:tr>
      <w:tr w:rsidR="00CC3A28" w:rsidRPr="00844B05" w14:paraId="2A2DDED5" w14:textId="77777777" w:rsidTr="008546AF">
        <w:tc>
          <w:tcPr>
            <w:tcW w:w="4788" w:type="dxa"/>
            <w:shd w:val="clear" w:color="auto" w:fill="auto"/>
          </w:tcPr>
          <w:p w14:paraId="638A2290" w14:textId="77777777" w:rsidR="008072B9" w:rsidRPr="00844B05" w:rsidRDefault="00151C33" w:rsidP="008546AF">
            <w:pPr>
              <w:pStyle w:val="APAReference"/>
              <w:keepNext/>
              <w:tabs>
                <w:tab w:val="left" w:pos="0"/>
              </w:tabs>
              <w:spacing w:line="240" w:lineRule="auto"/>
              <w:ind w:left="0" w:firstLine="0"/>
              <w:jc w:val="center"/>
              <w:rPr>
                <w:sz w:val="22"/>
                <w:szCs w:val="22"/>
              </w:rPr>
            </w:pPr>
            <w:r w:rsidRPr="00844B05">
              <w:rPr>
                <w:b/>
                <w:bCs/>
                <w:i/>
                <w:iCs/>
                <w:noProof/>
                <w:sz w:val="22"/>
                <w:szCs w:val="22"/>
                <w:lang w:bidi="th-TH"/>
              </w:rPr>
              <w:drawing>
                <wp:inline distT="0" distB="0" distL="0" distR="0" wp14:anchorId="29217872" wp14:editId="04167486">
                  <wp:extent cx="2438400" cy="1828800"/>
                  <wp:effectExtent l="0" t="0" r="0" b="0"/>
                  <wp:docPr id="12" name="Picture 12" descr="DSC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4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455CD4E4" w14:textId="77777777" w:rsidR="00CC3A28" w:rsidRPr="00844B05" w:rsidRDefault="008072B9" w:rsidP="008072B9">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9</w:t>
            </w:r>
            <w:r w:rsidRPr="00844B05">
              <w:rPr>
                <w:b w:val="0"/>
                <w:bCs w:val="0"/>
                <w:i/>
                <w:iCs/>
                <w:sz w:val="22"/>
                <w:szCs w:val="22"/>
              </w:rPr>
              <w:fldChar w:fldCharType="end"/>
            </w:r>
            <w:r w:rsidRPr="00844B05">
              <w:rPr>
                <w:b w:val="0"/>
                <w:bCs w:val="0"/>
                <w:sz w:val="22"/>
                <w:szCs w:val="22"/>
              </w:rPr>
              <w:t xml:space="preserve"> Bottling Room</w:t>
            </w:r>
          </w:p>
        </w:tc>
        <w:tc>
          <w:tcPr>
            <w:tcW w:w="4788" w:type="dxa"/>
            <w:shd w:val="clear" w:color="auto" w:fill="auto"/>
          </w:tcPr>
          <w:p w14:paraId="155FFBDB" w14:textId="77777777" w:rsidR="008072B9" w:rsidRPr="00844B05" w:rsidRDefault="00151C33" w:rsidP="008546AF">
            <w:pPr>
              <w:pStyle w:val="APAReference"/>
              <w:keepNext/>
              <w:tabs>
                <w:tab w:val="left" w:pos="0"/>
              </w:tabs>
              <w:spacing w:line="240" w:lineRule="auto"/>
              <w:ind w:left="0" w:firstLine="0"/>
              <w:jc w:val="center"/>
              <w:rPr>
                <w:sz w:val="22"/>
                <w:szCs w:val="22"/>
              </w:rPr>
            </w:pPr>
            <w:r w:rsidRPr="00844B05">
              <w:rPr>
                <w:noProof/>
                <w:sz w:val="22"/>
                <w:szCs w:val="22"/>
                <w:lang w:bidi="th-TH"/>
              </w:rPr>
              <w:drawing>
                <wp:inline distT="0" distB="0" distL="0" distR="0" wp14:anchorId="6C80FA9D" wp14:editId="2B1B533F">
                  <wp:extent cx="2543175" cy="1828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inline>
              </w:drawing>
            </w:r>
          </w:p>
          <w:p w14:paraId="1E4DCFE9" w14:textId="77777777" w:rsidR="00CC3A28" w:rsidRPr="00844B05" w:rsidRDefault="008072B9" w:rsidP="008072B9">
            <w:pPr>
              <w:pStyle w:val="Caption"/>
              <w:rPr>
                <w:b w:val="0"/>
                <w:bCs w:val="0"/>
                <w:sz w:val="22"/>
                <w:szCs w:val="22"/>
              </w:rPr>
            </w:pPr>
            <w:r w:rsidRPr="00844B05">
              <w:rPr>
                <w:b w:val="0"/>
                <w:bCs w:val="0"/>
                <w:i/>
                <w:iCs/>
                <w:sz w:val="22"/>
                <w:szCs w:val="22"/>
              </w:rPr>
              <w:t xml:space="preserve">Figure </w:t>
            </w:r>
            <w:r w:rsidRPr="00844B05">
              <w:rPr>
                <w:b w:val="0"/>
                <w:bCs w:val="0"/>
                <w:i/>
                <w:iCs/>
                <w:sz w:val="22"/>
                <w:szCs w:val="22"/>
              </w:rPr>
              <w:fldChar w:fldCharType="begin"/>
            </w:r>
            <w:r w:rsidRPr="00844B05">
              <w:rPr>
                <w:b w:val="0"/>
                <w:bCs w:val="0"/>
                <w:i/>
                <w:iCs/>
                <w:sz w:val="22"/>
                <w:szCs w:val="22"/>
              </w:rPr>
              <w:instrText xml:space="preserve"> SEQ Figure \* ARABIC </w:instrText>
            </w:r>
            <w:r w:rsidRPr="00844B05">
              <w:rPr>
                <w:b w:val="0"/>
                <w:bCs w:val="0"/>
                <w:i/>
                <w:iCs/>
                <w:sz w:val="22"/>
                <w:szCs w:val="22"/>
              </w:rPr>
              <w:fldChar w:fldCharType="separate"/>
            </w:r>
            <w:r w:rsidR="00394DE7" w:rsidRPr="00844B05">
              <w:rPr>
                <w:b w:val="0"/>
                <w:bCs w:val="0"/>
                <w:i/>
                <w:iCs/>
                <w:noProof/>
                <w:sz w:val="22"/>
                <w:szCs w:val="22"/>
              </w:rPr>
              <w:t>10</w:t>
            </w:r>
            <w:r w:rsidRPr="00844B05">
              <w:rPr>
                <w:b w:val="0"/>
                <w:bCs w:val="0"/>
                <w:i/>
                <w:iCs/>
                <w:sz w:val="22"/>
                <w:szCs w:val="22"/>
              </w:rPr>
              <w:fldChar w:fldCharType="end"/>
            </w:r>
            <w:r w:rsidRPr="00844B05">
              <w:rPr>
                <w:b w:val="0"/>
                <w:bCs w:val="0"/>
                <w:i/>
                <w:iCs/>
                <w:sz w:val="22"/>
                <w:szCs w:val="22"/>
              </w:rPr>
              <w:t xml:space="preserve"> </w:t>
            </w:r>
            <w:r w:rsidRPr="00844B05">
              <w:rPr>
                <w:b w:val="0"/>
                <w:bCs w:val="0"/>
                <w:sz w:val="22"/>
                <w:szCs w:val="22"/>
              </w:rPr>
              <w:t>Suntime Winery, Urumqi, Xinjiang, China</w:t>
            </w:r>
          </w:p>
        </w:tc>
      </w:tr>
      <w:tr w:rsidR="00CC3A28" w:rsidRPr="00844B05" w14:paraId="208CDE50" w14:textId="77777777" w:rsidTr="008546AF">
        <w:tc>
          <w:tcPr>
            <w:tcW w:w="4788" w:type="dxa"/>
            <w:shd w:val="clear" w:color="auto" w:fill="auto"/>
          </w:tcPr>
          <w:p w14:paraId="3CCA6C44" w14:textId="77777777" w:rsidR="00CC3A28" w:rsidRPr="00844B05" w:rsidRDefault="00CC3A28" w:rsidP="002C56FA">
            <w:pPr>
              <w:pStyle w:val="APAReference"/>
              <w:keepNext/>
              <w:tabs>
                <w:tab w:val="left" w:pos="0"/>
              </w:tabs>
              <w:spacing w:line="240" w:lineRule="auto"/>
              <w:ind w:left="0" w:firstLine="0"/>
              <w:rPr>
                <w:b/>
                <w:bCs/>
                <w:i/>
                <w:iCs/>
                <w:sz w:val="22"/>
                <w:szCs w:val="22"/>
              </w:rPr>
            </w:pPr>
          </w:p>
        </w:tc>
        <w:tc>
          <w:tcPr>
            <w:tcW w:w="4788" w:type="dxa"/>
            <w:shd w:val="clear" w:color="auto" w:fill="auto"/>
          </w:tcPr>
          <w:p w14:paraId="3CA85335" w14:textId="77777777" w:rsidR="00CC3A28" w:rsidRPr="00844B05" w:rsidRDefault="00CC3A28" w:rsidP="008546AF">
            <w:pPr>
              <w:pStyle w:val="APAReference"/>
              <w:keepNext/>
              <w:tabs>
                <w:tab w:val="left" w:pos="0"/>
              </w:tabs>
              <w:spacing w:line="240" w:lineRule="auto"/>
              <w:ind w:left="0" w:firstLine="0"/>
              <w:jc w:val="center"/>
              <w:rPr>
                <w:i/>
                <w:iCs/>
                <w:sz w:val="22"/>
                <w:szCs w:val="22"/>
              </w:rPr>
            </w:pPr>
          </w:p>
        </w:tc>
      </w:tr>
    </w:tbl>
    <w:p w14:paraId="21EF82E1" w14:textId="77777777" w:rsidR="00651F3C" w:rsidRDefault="00651F3C" w:rsidP="002C56FA">
      <w:pPr>
        <w:pStyle w:val="APAReference"/>
        <w:keepNext/>
        <w:tabs>
          <w:tab w:val="left" w:pos="0"/>
        </w:tabs>
        <w:spacing w:line="240" w:lineRule="auto"/>
        <w:ind w:left="0" w:firstLine="0"/>
      </w:pPr>
    </w:p>
    <w:p w14:paraId="3CA8BB96" w14:textId="77777777" w:rsidR="00104597" w:rsidRPr="0029498A" w:rsidRDefault="00104597" w:rsidP="00104597">
      <w:r w:rsidRPr="0029498A">
        <w:t>ABOUT THE AUTHORS</w:t>
      </w:r>
    </w:p>
    <w:p w14:paraId="30315012" w14:textId="779B18E9" w:rsidR="00104597" w:rsidRDefault="00104597" w:rsidP="00104597">
      <w:pPr>
        <w:rPr>
          <w:sz w:val="22"/>
          <w:szCs w:val="22"/>
        </w:rPr>
      </w:pPr>
      <w:r w:rsidRPr="00104597">
        <w:rPr>
          <w:sz w:val="22"/>
          <w:szCs w:val="22"/>
        </w:rPr>
        <w:lastRenderedPageBreak/>
        <w:t>Steve Clarke (MBA, PhD, ABD) is Senior Consultant and Advisor to the Global Management Group (</w:t>
      </w:r>
      <w:hyperlink r:id="rId21" w:history="1">
        <w:r w:rsidRPr="00104597">
          <w:rPr>
            <w:rStyle w:val="Hyperlink"/>
            <w:sz w:val="22"/>
            <w:szCs w:val="22"/>
          </w:rPr>
          <w:t>www.globalmanagementgroup.com</w:t>
        </w:r>
      </w:hyperlink>
      <w:r w:rsidRPr="00104597">
        <w:rPr>
          <w:sz w:val="22"/>
          <w:szCs w:val="22"/>
        </w:rPr>
        <w:t xml:space="preserve">), a leading consulting firm that helps US companies and executives succeed in Asia.  He has consulted for Fortune 500 companies and has extensive experience in the China market.  In addition, he has more than 25 years of experience in International Business at Federated Department Stores (Macy’s, Bloomingdales), May Department Stores, Carter Hawley Hale Department Stores, Eddie Bauer, National Football League (NFL), Arnold Palmer Golf Design, Central Department Stores (Thailand), Robinson Department Stores (Philippines), and #1 Department Store (China).  He has also been a successful entrepreneur founding China Silk Wines, in addition to consulting foreign companies entering the Asian market.  He has taught international business classes including, strategy, ethics, social media, foreign market entry, marketing, economics, organizational behavior, operations management brand development.  He is a graduate of </w:t>
      </w:r>
      <w:r>
        <w:rPr>
          <w:sz w:val="22"/>
          <w:szCs w:val="22"/>
        </w:rPr>
        <w:t xml:space="preserve">Northern Arizona University, </w:t>
      </w:r>
      <w:r w:rsidRPr="00104597">
        <w:rPr>
          <w:sz w:val="22"/>
          <w:szCs w:val="22"/>
        </w:rPr>
        <w:t>Grand Canyon University</w:t>
      </w:r>
      <w:r>
        <w:rPr>
          <w:sz w:val="22"/>
          <w:szCs w:val="22"/>
        </w:rPr>
        <w:t>, and Northcentral University</w:t>
      </w:r>
      <w:r w:rsidRPr="00104597">
        <w:rPr>
          <w:sz w:val="22"/>
          <w:szCs w:val="22"/>
        </w:rPr>
        <w:t>.  He is currently senior consultant for Global Management Group, International Consultants and is guest business analyst on the Nation, Sunday Night Business weekly television in Bangkok Thailand.</w:t>
      </w:r>
    </w:p>
    <w:p w14:paraId="7D57B57B" w14:textId="77777777" w:rsidR="00104597" w:rsidRPr="00104597" w:rsidRDefault="00104597" w:rsidP="00104597">
      <w:pPr>
        <w:rPr>
          <w:sz w:val="22"/>
          <w:szCs w:val="22"/>
        </w:rPr>
      </w:pPr>
    </w:p>
    <w:p w14:paraId="6ED98F90" w14:textId="77777777" w:rsidR="00104597" w:rsidRDefault="00104597" w:rsidP="00104597">
      <w:pPr>
        <w:rPr>
          <w:sz w:val="22"/>
          <w:szCs w:val="22"/>
        </w:rPr>
      </w:pPr>
      <w:r w:rsidRPr="00104597">
        <w:rPr>
          <w:noProof/>
          <w:sz w:val="22"/>
          <w:szCs w:val="22"/>
          <w:lang w:bidi="th-TH"/>
        </w:rPr>
        <w:drawing>
          <wp:inline distT="0" distB="0" distL="0" distR="0" wp14:anchorId="5D949601" wp14:editId="284B9AAD">
            <wp:extent cx="777875" cy="1082675"/>
            <wp:effectExtent l="0" t="0" r="3175" b="3175"/>
            <wp:docPr id="14" name="Picture 14" descr="Steve Graphic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 Graphic Teach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875" cy="1082675"/>
                    </a:xfrm>
                    <a:prstGeom prst="rect">
                      <a:avLst/>
                    </a:prstGeom>
                    <a:ln>
                      <a:noFill/>
                    </a:ln>
                    <a:effectLst>
                      <a:softEdge rad="112500"/>
                    </a:effectLst>
                  </pic:spPr>
                </pic:pic>
              </a:graphicData>
            </a:graphic>
          </wp:inline>
        </w:drawing>
      </w:r>
    </w:p>
    <w:p w14:paraId="28DA264C" w14:textId="77777777" w:rsidR="00104597" w:rsidRPr="00104597" w:rsidRDefault="00104597" w:rsidP="00104597">
      <w:pPr>
        <w:rPr>
          <w:sz w:val="22"/>
          <w:szCs w:val="22"/>
        </w:rPr>
      </w:pPr>
    </w:p>
    <w:p w14:paraId="2B657D07" w14:textId="77777777" w:rsidR="00104597" w:rsidRDefault="00104597" w:rsidP="00104597">
      <w:pPr>
        <w:rPr>
          <w:sz w:val="22"/>
          <w:szCs w:val="22"/>
        </w:rPr>
      </w:pPr>
      <w:r w:rsidRPr="00104597">
        <w:rPr>
          <w:sz w:val="22"/>
          <w:szCs w:val="22"/>
        </w:rPr>
        <w:t>Professor Peng Chan (PhD) is Full Professor of Strategic Management at Cal State Fullerton.  He has published widely (200+ articles) in the fields of strategy, franchising, and international business and has over 25 years’ business and consulting experience in the US and the Asia Pacific region.  Dr. Chan is founder and CEO of Global Management Group (</w:t>
      </w:r>
      <w:hyperlink r:id="rId23" w:history="1">
        <w:r w:rsidRPr="00104597">
          <w:rPr>
            <w:rStyle w:val="Hyperlink"/>
            <w:sz w:val="22"/>
            <w:szCs w:val="22"/>
          </w:rPr>
          <w:t>www.globalmanagementgroup.com</w:t>
        </w:r>
      </w:hyperlink>
      <w:r w:rsidRPr="00104597">
        <w:rPr>
          <w:sz w:val="22"/>
          <w:szCs w:val="22"/>
        </w:rPr>
        <w:t>).</w:t>
      </w:r>
    </w:p>
    <w:p w14:paraId="53FBF9C4" w14:textId="77777777" w:rsidR="00104597" w:rsidRPr="00104597" w:rsidRDefault="00104597" w:rsidP="00104597">
      <w:pPr>
        <w:rPr>
          <w:sz w:val="22"/>
          <w:szCs w:val="22"/>
        </w:rPr>
      </w:pPr>
    </w:p>
    <w:p w14:paraId="6F7A36CE" w14:textId="77777777" w:rsidR="00104597" w:rsidRPr="00104597" w:rsidRDefault="00104597" w:rsidP="00104597">
      <w:pPr>
        <w:rPr>
          <w:sz w:val="22"/>
          <w:szCs w:val="22"/>
        </w:rPr>
      </w:pPr>
      <w:r w:rsidRPr="00104597">
        <w:rPr>
          <w:noProof/>
          <w:sz w:val="22"/>
          <w:szCs w:val="22"/>
          <w:lang w:bidi="th-TH"/>
        </w:rPr>
        <w:drawing>
          <wp:inline distT="0" distB="0" distL="0" distR="0" wp14:anchorId="7779B16A" wp14:editId="12983628">
            <wp:extent cx="787675" cy="1123406"/>
            <wp:effectExtent l="0" t="0" r="0" b="635"/>
            <wp:docPr id="15" name="Picture 15" descr="D:\SC Galaxy Pictures\P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 Galaxy Pictures\Pe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7611" cy="1123315"/>
                    </a:xfrm>
                    <a:prstGeom prst="rect">
                      <a:avLst/>
                    </a:prstGeom>
                    <a:ln>
                      <a:noFill/>
                    </a:ln>
                    <a:effectLst>
                      <a:softEdge rad="112500"/>
                    </a:effectLst>
                  </pic:spPr>
                </pic:pic>
              </a:graphicData>
            </a:graphic>
          </wp:inline>
        </w:drawing>
      </w:r>
    </w:p>
    <w:p w14:paraId="3E955EB1" w14:textId="77777777" w:rsidR="00104597" w:rsidRDefault="00104597" w:rsidP="00104597"/>
    <w:p w14:paraId="035E8EB0" w14:textId="77777777" w:rsidR="00104597" w:rsidRPr="003C5BA0" w:rsidRDefault="00104597" w:rsidP="00104597">
      <w:pPr>
        <w:pStyle w:val="APAReference"/>
        <w:spacing w:line="240" w:lineRule="auto"/>
        <w:ind w:left="0" w:firstLine="0"/>
        <w:jc w:val="both"/>
        <w:rPr>
          <w:sz w:val="20"/>
          <w:lang w:bidi="th-TH"/>
        </w:rPr>
      </w:pPr>
    </w:p>
    <w:p w14:paraId="61F967A5" w14:textId="77777777" w:rsidR="00DD491B" w:rsidRDefault="00DD491B" w:rsidP="00DD491B">
      <w:pPr>
        <w:spacing w:line="300" w:lineRule="atLeast"/>
        <w:rPr>
          <w:rFonts w:ascii="Arial" w:hAnsi="Arial" w:cs="Arial"/>
          <w:color w:val="333333"/>
          <w:sz w:val="18"/>
          <w:szCs w:val="18"/>
        </w:rPr>
      </w:pPr>
      <w:r>
        <w:rPr>
          <w:rFonts w:ascii="Arial" w:hAnsi="Arial" w:cs="Arial"/>
          <w:color w:val="333333"/>
          <w:sz w:val="18"/>
          <w:szCs w:val="18"/>
        </w:rPr>
        <w:t>Chan, Peng</w:t>
      </w:r>
      <w:r>
        <w:rPr>
          <w:rFonts w:ascii="Arial" w:hAnsi="Arial" w:cs="Arial"/>
          <w:color w:val="333333"/>
          <w:sz w:val="18"/>
          <w:szCs w:val="18"/>
        </w:rPr>
        <w:br/>
        <w:t>Pollard, Dennis</w:t>
      </w:r>
      <w:r>
        <w:rPr>
          <w:rFonts w:ascii="Arial" w:hAnsi="Arial" w:cs="Arial"/>
          <w:color w:val="333333"/>
          <w:sz w:val="18"/>
          <w:szCs w:val="18"/>
        </w:rPr>
        <w:br/>
        <w:t>Lee, Byung Hee</w:t>
      </w:r>
      <w:r>
        <w:rPr>
          <w:rFonts w:ascii="Arial" w:hAnsi="Arial" w:cs="Arial"/>
          <w:color w:val="333333"/>
          <w:sz w:val="18"/>
          <w:szCs w:val="18"/>
        </w:rPr>
        <w:br/>
        <w:t>Clarke, Steve</w:t>
      </w:r>
    </w:p>
    <w:p w14:paraId="3809FD22" w14:textId="77777777" w:rsidR="00DD491B" w:rsidRDefault="00DD491B" w:rsidP="00DD491B">
      <w:pPr>
        <w:spacing w:line="300" w:lineRule="atLeast"/>
        <w:rPr>
          <w:rFonts w:ascii="Arial" w:hAnsi="Arial" w:cs="Arial"/>
          <w:b/>
          <w:bCs/>
          <w:color w:val="333333"/>
          <w:sz w:val="18"/>
          <w:szCs w:val="18"/>
        </w:rPr>
      </w:pPr>
      <w:r>
        <w:rPr>
          <w:rFonts w:ascii="Arial" w:hAnsi="Arial" w:cs="Arial"/>
          <w:b/>
          <w:bCs/>
          <w:color w:val="333333"/>
          <w:sz w:val="18"/>
          <w:szCs w:val="18"/>
        </w:rPr>
        <w:t>Pub Date:</w:t>
      </w:r>
    </w:p>
    <w:p w14:paraId="7240D32C" w14:textId="77777777" w:rsidR="00DD491B" w:rsidRDefault="00DD491B" w:rsidP="00DD491B">
      <w:pPr>
        <w:spacing w:line="300" w:lineRule="atLeast"/>
        <w:rPr>
          <w:rFonts w:ascii="Arial" w:hAnsi="Arial" w:cs="Arial"/>
          <w:color w:val="333333"/>
          <w:sz w:val="18"/>
          <w:szCs w:val="18"/>
        </w:rPr>
      </w:pPr>
      <w:r>
        <w:rPr>
          <w:rFonts w:ascii="Arial" w:hAnsi="Arial" w:cs="Arial"/>
          <w:color w:val="333333"/>
          <w:sz w:val="18"/>
          <w:szCs w:val="18"/>
        </w:rPr>
        <w:t>01/01/2010</w:t>
      </w:r>
    </w:p>
    <w:p w14:paraId="3BF22650" w14:textId="77777777" w:rsidR="00DD491B" w:rsidRDefault="00DD491B" w:rsidP="00DD491B">
      <w:pPr>
        <w:spacing w:line="300" w:lineRule="atLeast"/>
        <w:rPr>
          <w:rFonts w:ascii="Arial" w:hAnsi="Arial" w:cs="Arial"/>
          <w:b/>
          <w:bCs/>
          <w:color w:val="333333"/>
          <w:sz w:val="18"/>
          <w:szCs w:val="18"/>
        </w:rPr>
      </w:pPr>
      <w:r>
        <w:rPr>
          <w:rFonts w:ascii="Arial" w:hAnsi="Arial" w:cs="Arial"/>
          <w:b/>
          <w:bCs/>
          <w:color w:val="333333"/>
          <w:sz w:val="18"/>
          <w:szCs w:val="18"/>
        </w:rPr>
        <w:t>Publication:</w:t>
      </w:r>
    </w:p>
    <w:p w14:paraId="53B4911F" w14:textId="77777777" w:rsidR="00DD491B" w:rsidRDefault="00DD491B" w:rsidP="00DD491B">
      <w:pPr>
        <w:spacing w:line="300" w:lineRule="atLeast"/>
        <w:rPr>
          <w:rFonts w:ascii="Arial" w:hAnsi="Arial" w:cs="Arial"/>
          <w:color w:val="333333"/>
          <w:sz w:val="18"/>
          <w:szCs w:val="18"/>
        </w:rPr>
      </w:pPr>
      <w:r>
        <w:rPr>
          <w:rStyle w:val="inlineboldsml"/>
          <w:rFonts w:ascii="Arial" w:hAnsi="Arial" w:cs="Arial"/>
          <w:b/>
          <w:bCs/>
          <w:color w:val="333333"/>
          <w:sz w:val="17"/>
          <w:szCs w:val="17"/>
        </w:rPr>
        <w:t>Name</w:t>
      </w:r>
      <w:r>
        <w:rPr>
          <w:rFonts w:ascii="Arial" w:hAnsi="Arial" w:cs="Arial"/>
          <w:color w:val="333333"/>
          <w:sz w:val="18"/>
          <w:szCs w:val="18"/>
        </w:rPr>
        <w:t>: Review of Business Research</w:t>
      </w:r>
      <w:r>
        <w:rPr>
          <w:rStyle w:val="apple-converted-space"/>
          <w:rFonts w:ascii="Arial" w:hAnsi="Arial" w:cs="Arial"/>
          <w:color w:val="333333"/>
          <w:sz w:val="18"/>
          <w:szCs w:val="18"/>
        </w:rPr>
        <w:t> </w:t>
      </w:r>
      <w:r>
        <w:rPr>
          <w:rStyle w:val="inlineboldsml"/>
          <w:rFonts w:ascii="Arial" w:hAnsi="Arial" w:cs="Arial"/>
          <w:b/>
          <w:bCs/>
          <w:color w:val="333333"/>
          <w:sz w:val="17"/>
          <w:szCs w:val="17"/>
        </w:rPr>
        <w:t>Publisher</w:t>
      </w:r>
      <w:r>
        <w:rPr>
          <w:rFonts w:ascii="Arial" w:hAnsi="Arial" w:cs="Arial"/>
          <w:color w:val="333333"/>
          <w:sz w:val="18"/>
          <w:szCs w:val="18"/>
        </w:rPr>
        <w:t>: International Academy of Business and Economics</w:t>
      </w:r>
      <w:r>
        <w:rPr>
          <w:rStyle w:val="apple-converted-space"/>
          <w:rFonts w:ascii="Arial" w:hAnsi="Arial" w:cs="Arial"/>
          <w:color w:val="333333"/>
          <w:sz w:val="18"/>
          <w:szCs w:val="18"/>
        </w:rPr>
        <w:t> </w:t>
      </w:r>
      <w:r>
        <w:rPr>
          <w:rStyle w:val="inlineboldsml"/>
          <w:rFonts w:ascii="Arial" w:hAnsi="Arial" w:cs="Arial"/>
          <w:b/>
          <w:bCs/>
          <w:color w:val="333333"/>
          <w:sz w:val="17"/>
          <w:szCs w:val="17"/>
        </w:rPr>
        <w:t>Audience</w:t>
      </w:r>
      <w:r>
        <w:rPr>
          <w:rFonts w:ascii="Arial" w:hAnsi="Arial" w:cs="Arial"/>
          <w:color w:val="333333"/>
          <w:sz w:val="18"/>
          <w:szCs w:val="18"/>
        </w:rPr>
        <w:t>: Academic</w:t>
      </w:r>
      <w:r>
        <w:rPr>
          <w:rStyle w:val="inlineboldsml"/>
          <w:rFonts w:ascii="Arial" w:hAnsi="Arial" w:cs="Arial"/>
          <w:b/>
          <w:bCs/>
          <w:color w:val="333333"/>
          <w:sz w:val="17"/>
          <w:szCs w:val="17"/>
        </w:rPr>
        <w:t>Format</w:t>
      </w:r>
      <w:r>
        <w:rPr>
          <w:rFonts w:ascii="Arial" w:hAnsi="Arial" w:cs="Arial"/>
          <w:color w:val="333333"/>
          <w:sz w:val="18"/>
          <w:szCs w:val="18"/>
        </w:rPr>
        <w:t>: Magazine/Journal</w:t>
      </w:r>
      <w:r>
        <w:rPr>
          <w:rStyle w:val="apple-converted-space"/>
          <w:rFonts w:ascii="Arial" w:hAnsi="Arial" w:cs="Arial"/>
          <w:color w:val="333333"/>
          <w:sz w:val="18"/>
          <w:szCs w:val="18"/>
        </w:rPr>
        <w:t> </w:t>
      </w:r>
      <w:r>
        <w:rPr>
          <w:rStyle w:val="inlineboldsml"/>
          <w:rFonts w:ascii="Arial" w:hAnsi="Arial" w:cs="Arial"/>
          <w:b/>
          <w:bCs/>
          <w:color w:val="333333"/>
          <w:sz w:val="17"/>
          <w:szCs w:val="17"/>
        </w:rPr>
        <w:t>Subject</w:t>
      </w:r>
      <w:r>
        <w:rPr>
          <w:rFonts w:ascii="Arial" w:hAnsi="Arial" w:cs="Arial"/>
          <w:color w:val="333333"/>
          <w:sz w:val="18"/>
          <w:szCs w:val="18"/>
        </w:rPr>
        <w:t>: Business, international</w:t>
      </w:r>
      <w:r>
        <w:rPr>
          <w:rStyle w:val="apple-converted-space"/>
          <w:rFonts w:ascii="Arial" w:hAnsi="Arial" w:cs="Arial"/>
          <w:color w:val="333333"/>
          <w:sz w:val="18"/>
          <w:szCs w:val="18"/>
        </w:rPr>
        <w:t> </w:t>
      </w:r>
      <w:r>
        <w:rPr>
          <w:rStyle w:val="inlineboldsml"/>
          <w:rFonts w:ascii="Arial" w:hAnsi="Arial" w:cs="Arial"/>
          <w:b/>
          <w:bCs/>
          <w:color w:val="333333"/>
          <w:sz w:val="17"/>
          <w:szCs w:val="17"/>
        </w:rPr>
        <w:t>Copyright</w:t>
      </w:r>
      <w:r>
        <w:rPr>
          <w:rFonts w:ascii="Arial" w:hAnsi="Arial" w:cs="Arial"/>
          <w:color w:val="333333"/>
          <w:sz w:val="18"/>
          <w:szCs w:val="18"/>
        </w:rPr>
        <w:t>: COPYRIGHT 2010 International Academy of Business and Economics</w:t>
      </w:r>
      <w:r>
        <w:rPr>
          <w:rStyle w:val="inlineboldsml"/>
          <w:rFonts w:ascii="Arial" w:hAnsi="Arial" w:cs="Arial"/>
          <w:b/>
          <w:bCs/>
          <w:color w:val="333333"/>
          <w:sz w:val="17"/>
          <w:szCs w:val="17"/>
        </w:rPr>
        <w:t>ISSN:</w:t>
      </w:r>
      <w:r>
        <w:rPr>
          <w:rFonts w:ascii="Arial" w:hAnsi="Arial" w:cs="Arial"/>
          <w:color w:val="333333"/>
          <w:sz w:val="18"/>
          <w:szCs w:val="18"/>
        </w:rPr>
        <w:t> </w:t>
      </w:r>
      <w:hyperlink r:id="rId25" w:history="1">
        <w:r>
          <w:rPr>
            <w:rStyle w:val="Hyperlink"/>
            <w:rFonts w:ascii="Arial" w:hAnsi="Arial" w:cs="Arial"/>
            <w:b/>
            <w:bCs/>
            <w:color w:val="800080"/>
            <w:sz w:val="18"/>
            <w:szCs w:val="18"/>
          </w:rPr>
          <w:t>1546-2609</w:t>
        </w:r>
      </w:hyperlink>
    </w:p>
    <w:p w14:paraId="513025BB" w14:textId="77777777" w:rsidR="00DD491B" w:rsidRDefault="00DD491B" w:rsidP="00DD491B">
      <w:pPr>
        <w:spacing w:line="300" w:lineRule="atLeast"/>
        <w:rPr>
          <w:rFonts w:ascii="Arial" w:hAnsi="Arial" w:cs="Arial"/>
          <w:b/>
          <w:bCs/>
          <w:color w:val="333333"/>
          <w:sz w:val="18"/>
          <w:szCs w:val="18"/>
        </w:rPr>
      </w:pPr>
      <w:r>
        <w:rPr>
          <w:rFonts w:ascii="Arial" w:hAnsi="Arial" w:cs="Arial"/>
          <w:b/>
          <w:bCs/>
          <w:color w:val="333333"/>
          <w:sz w:val="18"/>
          <w:szCs w:val="18"/>
        </w:rPr>
        <w:t>Issue:</w:t>
      </w:r>
    </w:p>
    <w:p w14:paraId="3F245E1C" w14:textId="77777777" w:rsidR="00DD491B" w:rsidRDefault="00DD491B" w:rsidP="00DD491B">
      <w:pPr>
        <w:spacing w:line="300" w:lineRule="atLeast"/>
        <w:rPr>
          <w:rFonts w:ascii="Arial" w:hAnsi="Arial" w:cs="Arial"/>
          <w:color w:val="333333"/>
          <w:sz w:val="18"/>
          <w:szCs w:val="18"/>
        </w:rPr>
      </w:pPr>
      <w:r>
        <w:rPr>
          <w:rStyle w:val="inlineboldsml"/>
          <w:rFonts w:ascii="Arial" w:hAnsi="Arial" w:cs="Arial"/>
          <w:b/>
          <w:bCs/>
          <w:color w:val="333333"/>
          <w:sz w:val="17"/>
          <w:szCs w:val="17"/>
        </w:rPr>
        <w:t>Date</w:t>
      </w:r>
      <w:r>
        <w:rPr>
          <w:rFonts w:ascii="Arial" w:hAnsi="Arial" w:cs="Arial"/>
          <w:color w:val="333333"/>
          <w:sz w:val="18"/>
          <w:szCs w:val="18"/>
        </w:rPr>
        <w:t>: Jan, 2010</w:t>
      </w:r>
      <w:r>
        <w:rPr>
          <w:rStyle w:val="apple-converted-space"/>
          <w:rFonts w:ascii="Arial" w:hAnsi="Arial" w:cs="Arial"/>
          <w:color w:val="333333"/>
          <w:sz w:val="18"/>
          <w:szCs w:val="18"/>
        </w:rPr>
        <w:t> </w:t>
      </w:r>
      <w:r>
        <w:rPr>
          <w:rStyle w:val="inlineboldsml"/>
          <w:rFonts w:ascii="Arial" w:hAnsi="Arial" w:cs="Arial"/>
          <w:b/>
          <w:bCs/>
          <w:color w:val="333333"/>
          <w:sz w:val="17"/>
          <w:szCs w:val="17"/>
        </w:rPr>
        <w:t>Source Volume</w:t>
      </w:r>
      <w:r>
        <w:rPr>
          <w:rFonts w:ascii="Arial" w:hAnsi="Arial" w:cs="Arial"/>
          <w:color w:val="333333"/>
          <w:sz w:val="18"/>
          <w:szCs w:val="18"/>
        </w:rPr>
        <w:t>: 10</w:t>
      </w:r>
      <w:r>
        <w:rPr>
          <w:rStyle w:val="apple-converted-space"/>
          <w:rFonts w:ascii="Arial" w:hAnsi="Arial" w:cs="Arial"/>
          <w:color w:val="333333"/>
          <w:sz w:val="18"/>
          <w:szCs w:val="18"/>
        </w:rPr>
        <w:t> </w:t>
      </w:r>
      <w:r>
        <w:rPr>
          <w:rStyle w:val="inlineboldsml"/>
          <w:rFonts w:ascii="Arial" w:hAnsi="Arial" w:cs="Arial"/>
          <w:b/>
          <w:bCs/>
          <w:color w:val="333333"/>
          <w:sz w:val="17"/>
          <w:szCs w:val="17"/>
        </w:rPr>
        <w:t>Source Issue</w:t>
      </w:r>
      <w:r>
        <w:rPr>
          <w:rFonts w:ascii="Arial" w:hAnsi="Arial" w:cs="Arial"/>
          <w:color w:val="333333"/>
          <w:sz w:val="18"/>
          <w:szCs w:val="18"/>
        </w:rPr>
        <w:t>: 1</w:t>
      </w:r>
    </w:p>
    <w:p w14:paraId="713B3694" w14:textId="77777777" w:rsidR="00DD491B" w:rsidRDefault="00DD491B" w:rsidP="00DD491B">
      <w:pPr>
        <w:spacing w:line="300" w:lineRule="atLeast"/>
        <w:rPr>
          <w:rFonts w:ascii="Arial" w:hAnsi="Arial" w:cs="Arial"/>
          <w:b/>
          <w:bCs/>
          <w:color w:val="333333"/>
          <w:sz w:val="18"/>
          <w:szCs w:val="18"/>
        </w:rPr>
      </w:pPr>
      <w:r>
        <w:rPr>
          <w:rFonts w:ascii="Arial" w:hAnsi="Arial" w:cs="Arial"/>
          <w:b/>
          <w:bCs/>
          <w:color w:val="333333"/>
          <w:sz w:val="18"/>
          <w:szCs w:val="18"/>
        </w:rPr>
        <w:lastRenderedPageBreak/>
        <w:t>Product:</w:t>
      </w:r>
    </w:p>
    <w:p w14:paraId="07A9C6E0" w14:textId="77777777" w:rsidR="00DD491B" w:rsidRDefault="00DD491B" w:rsidP="00DD491B">
      <w:pPr>
        <w:spacing w:line="300" w:lineRule="atLeast"/>
        <w:rPr>
          <w:rFonts w:ascii="Arial" w:hAnsi="Arial" w:cs="Arial"/>
          <w:color w:val="333333"/>
          <w:sz w:val="18"/>
          <w:szCs w:val="18"/>
        </w:rPr>
      </w:pPr>
      <w:r>
        <w:rPr>
          <w:rStyle w:val="inlineboldsml"/>
          <w:rFonts w:ascii="Arial" w:hAnsi="Arial" w:cs="Arial"/>
          <w:b/>
          <w:bCs/>
          <w:color w:val="333333"/>
          <w:sz w:val="17"/>
          <w:szCs w:val="17"/>
        </w:rPr>
        <w:t>Product Code</w:t>
      </w:r>
      <w:r>
        <w:rPr>
          <w:rFonts w:ascii="Arial" w:hAnsi="Arial" w:cs="Arial"/>
          <w:color w:val="333333"/>
          <w:sz w:val="18"/>
          <w:szCs w:val="18"/>
        </w:rPr>
        <w:t>: 8523100 Archeology; 0112000 Rice</w:t>
      </w:r>
      <w:r>
        <w:rPr>
          <w:rStyle w:val="apple-converted-space"/>
          <w:rFonts w:ascii="Arial" w:hAnsi="Arial" w:cs="Arial"/>
          <w:color w:val="333333"/>
          <w:sz w:val="18"/>
          <w:szCs w:val="18"/>
        </w:rPr>
        <w:t> </w:t>
      </w:r>
      <w:r>
        <w:rPr>
          <w:rStyle w:val="inlineboldsml"/>
          <w:rFonts w:ascii="Arial" w:hAnsi="Arial" w:cs="Arial"/>
          <w:b/>
          <w:bCs/>
          <w:color w:val="333333"/>
          <w:sz w:val="17"/>
          <w:szCs w:val="17"/>
        </w:rPr>
        <w:t>NAICS Code</w:t>
      </w:r>
      <w:r>
        <w:rPr>
          <w:rFonts w:ascii="Arial" w:hAnsi="Arial" w:cs="Arial"/>
          <w:color w:val="333333"/>
          <w:sz w:val="18"/>
          <w:szCs w:val="18"/>
        </w:rPr>
        <w:t>: 54171 Research and Development in the Physical, Engineering, and Life Sciences; 11116 Rice Farming</w:t>
      </w:r>
      <w:r>
        <w:rPr>
          <w:rStyle w:val="apple-converted-space"/>
          <w:rFonts w:ascii="Arial" w:hAnsi="Arial" w:cs="Arial"/>
          <w:color w:val="333333"/>
          <w:sz w:val="18"/>
          <w:szCs w:val="18"/>
        </w:rPr>
        <w:t> </w:t>
      </w:r>
      <w:r>
        <w:rPr>
          <w:rStyle w:val="inlineboldsml"/>
          <w:rFonts w:ascii="Arial" w:hAnsi="Arial" w:cs="Arial"/>
          <w:b/>
          <w:bCs/>
          <w:color w:val="333333"/>
          <w:sz w:val="17"/>
          <w:szCs w:val="17"/>
        </w:rPr>
        <w:t>SIC Code</w:t>
      </w:r>
      <w:r>
        <w:rPr>
          <w:rFonts w:ascii="Arial" w:hAnsi="Arial" w:cs="Arial"/>
          <w:color w:val="333333"/>
          <w:sz w:val="18"/>
          <w:szCs w:val="18"/>
        </w:rPr>
        <w:t>: 2084 Wines, brandy, and brandy spirits;</w:t>
      </w:r>
    </w:p>
    <w:p w14:paraId="0CE6139E" w14:textId="77777777" w:rsidR="00104597" w:rsidRDefault="00104597" w:rsidP="002C56FA">
      <w:pPr>
        <w:pStyle w:val="APAReference"/>
        <w:keepNext/>
        <w:tabs>
          <w:tab w:val="left" w:pos="0"/>
        </w:tabs>
        <w:spacing w:line="240" w:lineRule="auto"/>
        <w:ind w:left="0" w:firstLine="0"/>
      </w:pPr>
      <w:bookmarkStart w:id="57" w:name="_GoBack"/>
      <w:bookmarkEnd w:id="57"/>
    </w:p>
    <w:sectPr w:rsidR="00104597" w:rsidSect="00DB4495">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584D54" w15:done="0"/>
  <w15:commentEx w15:paraId="649B85C0" w15:done="0"/>
  <w15:commentEx w15:paraId="3D6708B7" w15:done="0"/>
  <w15:commentEx w15:paraId="34C638E3" w15:done="0"/>
  <w15:commentEx w15:paraId="33811F3A" w15:done="0"/>
  <w15:commentEx w15:paraId="7B97C7D6" w15:done="0"/>
  <w15:commentEx w15:paraId="08DA5F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2B2E9" w14:textId="77777777" w:rsidR="00617E24" w:rsidRDefault="00617E24">
      <w:r>
        <w:separator/>
      </w:r>
    </w:p>
  </w:endnote>
  <w:endnote w:type="continuationSeparator" w:id="0">
    <w:p w14:paraId="788F1835" w14:textId="77777777" w:rsidR="00617E24" w:rsidRDefault="00617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BCB0B" w14:textId="77777777" w:rsidR="000179D5" w:rsidRDefault="000179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AB836" w14:textId="77777777" w:rsidR="000179D5" w:rsidRDefault="000179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A50BF" w14:textId="77777777" w:rsidR="000179D5" w:rsidRDefault="000179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CFC3B" w14:textId="77777777" w:rsidR="00617E24" w:rsidRDefault="00617E24">
      <w:r>
        <w:separator/>
      </w:r>
    </w:p>
  </w:footnote>
  <w:footnote w:type="continuationSeparator" w:id="0">
    <w:p w14:paraId="13CEBC63" w14:textId="77777777" w:rsidR="00617E24" w:rsidRDefault="00617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2B57" w14:textId="77777777" w:rsidR="000179D5" w:rsidRDefault="000179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8AC26" w14:textId="49063E40" w:rsidR="007A5CA2" w:rsidRPr="00DB4495" w:rsidRDefault="007A5CA2" w:rsidP="00DB4495">
    <w:pPr>
      <w:pStyle w:val="APAPageHeading"/>
    </w:pPr>
    <w:r>
      <w:tab/>
    </w:r>
    <w:r>
      <w:fldChar w:fldCharType="begin"/>
    </w:r>
    <w:r>
      <w:instrText xml:space="preserve"> PAGE  \* MERGEFORMAT </w:instrText>
    </w:r>
    <w:r>
      <w:fldChar w:fldCharType="separate"/>
    </w:r>
    <w:r w:rsidR="00DD491B">
      <w:rPr>
        <w:noProof/>
      </w:rPr>
      <w:t>15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33175" w14:textId="6F23BC93" w:rsidR="007A5CA2" w:rsidRPr="00DB4495" w:rsidRDefault="007A5CA2" w:rsidP="00DB4495">
    <w:pPr>
      <w:pStyle w:val="APAPageHeading"/>
    </w:pPr>
    <w:r>
      <w:tab/>
    </w:r>
    <w:r>
      <w:fldChar w:fldCharType="begin"/>
    </w:r>
    <w:r>
      <w:instrText xml:space="preserve"> PAGE  \* MERGEFORMAT </w:instrText>
    </w:r>
    <w:r>
      <w:fldChar w:fldCharType="separate"/>
    </w:r>
    <w:r w:rsidR="00DD491B">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2107"/>
    <w:multiLevelType w:val="hybridMultilevel"/>
    <w:tmpl w:val="9E00F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53A37"/>
    <w:multiLevelType w:val="hybridMultilevel"/>
    <w:tmpl w:val="7DE05A5E"/>
    <w:lvl w:ilvl="0" w:tplc="CB481E4A">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6B5E13"/>
    <w:multiLevelType w:val="hybridMultilevel"/>
    <w:tmpl w:val="2EBC4992"/>
    <w:lvl w:ilvl="0" w:tplc="31B8CA16">
      <w:start w:val="79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9133F7"/>
    <w:multiLevelType w:val="hybridMultilevel"/>
    <w:tmpl w:val="AB8C91B6"/>
    <w:lvl w:ilvl="0" w:tplc="57D03AAE">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146D69"/>
    <w:multiLevelType w:val="hybridMultilevel"/>
    <w:tmpl w:val="08BC66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1241D4"/>
    <w:multiLevelType w:val="hybridMultilevel"/>
    <w:tmpl w:val="5E4CF6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Voris">
    <w15:presenceInfo w15:providerId="Windows Live" w15:userId="641cff130b163e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412986678472222I96938" w:val="*1,597˜11Charles~W.L.~Hill~˜12032011˜15International business: Competing in the global marketplace˜2201˜1528th˜21951˜21941˜110˜111˜1449Kindle Version˜2690˜1196˜1609www.amazon.com˜"/>
    <w:docVar w:name="413043999074074I96938" w:val="*1,76˜11J~A~Torres~˜12032010˜2330˜1241˜178Understanding the influence and approaches to effective Chinese negotiations˜1454Journal Article˜16The Business Review, Cambridge˜2681˜18614˜2281˜1812˜2711˜1163104-112˜21751˜2690˜1196˜1141http://www.torres-international.com/files/Understanding_the_Influence_and_Approaches_to_Effective_Chinese_Negotiations.pdf˜"/>
    <w:docVar w:name="413054447569444I96938" w:val="*1,76˜11David~N~Boote~Penny~~Beile~˜12032005˜2331˜1241August/September˜178Scholars before researchers: On the centrality of the dissertation literature review in research preparation˜1454Journal Article˜16Educational Research˜2681˜18634˜2281˜1816˜2711˜11633-15˜21751˜2690˜1196˜1141http://search.proquest.com.proxy1.ncu.edu/docview/216906770?accountid=28180  ˜"/>
    <w:docVar w:name="413104516203704I96938" w:val="*1,617˜1200The Richest.org˜2981˜122012˜1141 http://www.therichest.org/world/worlds-largest-economies/ ˜"/>
    <w:docVar w:name="413107006481482I96938" w:val="*1,597˜11R~W~Griffin~M~W~Pustay~˜120320120˜15International Business˜2201˜1527th˜21951˜21940˜110Upper Saddle River, NJ˜111Prentice Hall˜1449˜269˜1196˜1609˜"/>
    <w:docVar w:name="413115779861111I96938" w:val="*1,76˜11T~~Fang~˜12032006˜2330˜1241˜178The Chinese style˜1454Journal Article˜16The Journal of Business &amp; Industrial Marketing˜2681˜18621˜2281˜1811˜2711˜116350-60˜21751˜2690˜1196˜1141Retreived February 06, 2012˜"/>
    <w:docVar w:name="413623794675926I96938" w:val="*1,597˜11Gregory~G~Dess~G~T~Lumpkin~Alan~B~Eisner~˜12032020˜15Strategic Management˜2201˜1525th˜21951˜21940˜110NYC, NY˜111McGraw Hill Irwin˜1449˜269˜1196˜1609˜"/>
    <w:docVar w:name="413674464583333I96938" w:val="*1,76˜11M~E~Porter~J~W~Rivkin~˜12032012˜2331˜1241March˜178The looming challenge of competitiveness˜1454Journal Article˜16Harvard Business Review˜2681˜18690˜2281˜1813˜2711˜116354-62˜21751˜2690˜1196˜1141http://ehis.ebscohost.com/ehost/pdfviewer/pdfviewer?vid=5&amp;sid=48ba23d1-6b33-480a-b293-dfb59dc85d0e%40sessionmgr111&amp;hid=110&gt; ˜"/>
    <w:docVar w:name="413674777314815I96938" w:val="*1,617˜1200International Monetary Fund˜2981˜122013˜1141http://www.imf.org/external/pubs/ft/weo/2013/update/01/index.htm˜"/>
    <w:docVar w:name="413676505324074I96938" w:val="*1,617˜1200Office of the United States Trade Representative˜2981˜122012˜1141http://www.ustr.gov/countries-regions/china˜"/>
    <w:docVar w:name="413686184375000I96938" w:val="*1,617˜1200World Trade Organization˜2981˜122012˜1141http://www.wto.org/english/res_e/statis_e/its2012_e/its2012_e.pdf˜"/>
    <w:docVar w:name="413703344560185I96938" w:val="*1,597˜11Robert~O~Keohane~Joseph~S~Nye~˜12032000˜15Governance in a Globalizing World˜2200˜152˜21951˜21940˜110Washington D.C.˜111Brookings Institution Press˜1449˜269˜1196˜1609˜"/>
    <w:docVar w:name="413703403935185I96938" w:val="*1,617˜1200KOF Globalization Index˜2981˜122013˜1141http://globalization.kof.ethz.ch/static/pdf/method_2013.pdf˜"/>
    <w:docVar w:name="413704427777778I96938" w:val="*1,60˜11Jianyong~~Yue~˜12032012˜2331˜1241May 24˜13What does globalization mean for China’s economic development?˜16Global Policy˜2680˜186˜21˜181˜2710˜1163˜21751˜2690˜1196˜1141http://www.globalpolicyjournal.com/blog/24/05/2012/what-does-globalization-mean-china%E2%80%99s-economic-development˜"/>
    <w:docVar w:name="413704770601852I96938" w:val="*1,262˜11Wang~~Zhuoqiong~˜12032012˜13Wine imports give Chinese firms a hangover˜2701˜1112˜112http://www.chinadaily.com.cn/bizchina/2012-08/14/content_15673957.htm˜"/>
    <w:docVar w:name="413704980208333I96938" w:val="*1,262˜11Jim~~Boyce~˜12032012˜13China Wine Import Stats˜2701˜1112˜112http://www.grapewallofchina.com/2012/02/08/china-wine-import-stats-for-2011-are-out-and-france-crushes-the-competition-again/˜"/>
    <w:docVar w:name="413706259027778I96938" w:val="*1,262˜11Yuval~~Atsmon~Max~~Magni~Lihua~~Li~Wenkan~~Liao~˜12032012˜13Meet the 2020 Chinese consumer˜2701˜1112˜112http://www.mckinseychina.com/wp-content/uploads/2012/03/mckinsey-meet-the-2020-consumer.pdf˜"/>
    <w:docVar w:name="413713442939815I96938" w:val="*1,976˜2361˜11Leanne~~Wang~May~~Liu~Tong~~Wang~˜17˜12032012˜193China Retail Report˜19512806˜"/>
    <w:docVar w:name="413713620254630I96938" w:val="*1,76˜11Francois~~Petavy~˜12032011˜2331˜1241July 26˜1784 misconceptions that can ruin your product launch in China˜1454Journal Article˜16Business Insider˜2680˜186˜228˜181˜2710˜1163˜21751˜2690˜1196˜1141http://articles.businessinsider.com/2011-07-26/strategy/29960132_1_chinese-culture-chinese-consumers-chinese-market˜"/>
    <w:docVar w:name="413713800694444I96938" w:val="*1,76˜11Ira~~Kalish~˜12032009˜2330˜1241˜178China’s consumer market: What next?˜1454Report˜16Deloitte Research˜2680˜186˜228˜181˜2711˜11631-28˜21751˜2690˜1196˜1141http://www.deloitte.com/assets/Dcom-MiddleEast/Local%20Assets/Documents/Industries/Consumer%20Business/me_consumer_business_china_consumer_report_09.pdf˜"/>
    <w:docVar w:name="413714811574074I96938" w:val="*1,60˜11X~~Huang~E~~Van de Vliert~˜12032004˜2330˜1241˜13A multilevel approach to investigating cross-national differences in negotiations processes.˜16International Negotiation˜2681˜1869˜211˜1813˜2711˜1163471-484˜21751˜2691˜119610.1163/157806053498724˜1141˜"/>
    <w:docVar w:name="413723705208333I96938" w:val="*1,60˜11Emily~~Gosden~˜12032013˜2331˜1241April 1˜13Apple chief Tim Cook apologizes to China over customer service˜16The Telegraph˜2680˜186˜21˜181˜2710˜1163˜21751˜2690˜1196˜1141http://www.telegraph.co.uk/technology/apple/9965447/Apple-chief-Tim-Cook-apologises-to-China-over-customer-service.html˜"/>
    <w:docVar w:name="413723930324074I96938" w:val="*1,24˜13CPC stresses human resources management˜1234CPC Human Resources Mgmt˜12032012˜1241September 9˜159Xinhua˜2710˜24˜1163˜173˜21751˜1141http://news.xinhuanet.com/english/china/2012-09/26/c_131875045.htm˜"/>
    <w:docVar w:name="413724086342593I96938" w:val="*1,60˜11Zhenzhong~~Ma~˜12032010˜2330˜1241˜13The SINS in business negotiations: Explore the cross-cultural differences in business ethics between Canada and China˜16Journal of Business Ethics˜2681˜18691˜210˜181˜2711˜1163123-135˜21751˜2691˜119610.1007/s10551-010-0571-5˜1141˜"/>
    <w:docVar w:name="413724161458333I96938" w:val="*1,217˜13Managing risks in China - Bribery, corruption, and Little Red Packets˜1234Managing Risks in China˜12032007˜2330˜1241˜16China Law &amp; Practices˜2680˜186˜21˜181˜2710˜1163˜21751˜2690˜1196˜1141search.proqeust.com.proxy1.ncu.edu/docview/224817302?accountid=28180˜"/>
    <w:docVar w:name="413732864583333I96938" w:val="*1,610˜13Globalization˜1234Globalization˜12032010˜2701˜1112˜112http://plato.stanford.edu/entries/globalization/˜"/>
    <w:docVar w:name="413733012268519I96938" w:val="*1,262˜11Ba~~Zeng~˜12032013˜13China, America and the WTO˜2701˜1112˜112http://thediplomat.com/china-power/china-america-and-the-wto/˜"/>
    <w:docVar w:name="413733219675926I96938" w:val="*1,60˜11Jie~~Ding~Steven~~Hall~˜12032012˜2331˜1241February˜13Effects on the Chinese accounting industry from joining the World Trade Organization˜16Proceedings of ASBBS˜2681˜18619˜210˜181˜2711˜1163241- 246˜21751˜2690˜1196˜1141http://asbbs.org/files/ASBBS2012V1/PDF/D/DingJ.pdf˜"/>
    <w:docVar w:name="bmHeaderInfo" w:val="THE FUTURE OF GLOBALIZATION"/>
    <w:docVar w:name="cIsAbstract" w:val="False"/>
    <w:docVar w:name="cPaperAPAOrMLA" w:val="1"/>
    <w:docVar w:name="cUniquePaperID" w:val="413657517361111I96938"/>
    <w:docVar w:name="dgnword-docGUID" w:val="{D8776FC5-6A83-4B65-881D-2B355AF82B12}"/>
    <w:docVar w:name="dgnword-eventsink" w:val="129706744"/>
    <w:docVar w:name="HasTitlePage" w:val="True"/>
    <w:docVar w:name="LastEditedVersion" w:val="5"/>
  </w:docVars>
  <w:rsids>
    <w:rsidRoot w:val="00DB4495"/>
    <w:rsid w:val="000022DA"/>
    <w:rsid w:val="00003776"/>
    <w:rsid w:val="00004A0E"/>
    <w:rsid w:val="0000704A"/>
    <w:rsid w:val="0000750F"/>
    <w:rsid w:val="0000797F"/>
    <w:rsid w:val="000100C0"/>
    <w:rsid w:val="00011136"/>
    <w:rsid w:val="00011189"/>
    <w:rsid w:val="00011D2B"/>
    <w:rsid w:val="0001296A"/>
    <w:rsid w:val="00013627"/>
    <w:rsid w:val="00013E18"/>
    <w:rsid w:val="00015FF1"/>
    <w:rsid w:val="0001685B"/>
    <w:rsid w:val="00017679"/>
    <w:rsid w:val="000179D5"/>
    <w:rsid w:val="00017F15"/>
    <w:rsid w:val="00017F25"/>
    <w:rsid w:val="0002073C"/>
    <w:rsid w:val="00024E98"/>
    <w:rsid w:val="00025FAC"/>
    <w:rsid w:val="00031745"/>
    <w:rsid w:val="000323AD"/>
    <w:rsid w:val="00033E75"/>
    <w:rsid w:val="00034E5C"/>
    <w:rsid w:val="00034EEC"/>
    <w:rsid w:val="00035137"/>
    <w:rsid w:val="00035FF6"/>
    <w:rsid w:val="00040203"/>
    <w:rsid w:val="000415DD"/>
    <w:rsid w:val="000428F1"/>
    <w:rsid w:val="00043377"/>
    <w:rsid w:val="000455A3"/>
    <w:rsid w:val="00045BCD"/>
    <w:rsid w:val="00046235"/>
    <w:rsid w:val="00047B6B"/>
    <w:rsid w:val="000503B7"/>
    <w:rsid w:val="00051B53"/>
    <w:rsid w:val="00051E09"/>
    <w:rsid w:val="0005298A"/>
    <w:rsid w:val="00052BB5"/>
    <w:rsid w:val="000531FC"/>
    <w:rsid w:val="00054627"/>
    <w:rsid w:val="000553B6"/>
    <w:rsid w:val="00055EAD"/>
    <w:rsid w:val="0005717C"/>
    <w:rsid w:val="00060F59"/>
    <w:rsid w:val="000625FF"/>
    <w:rsid w:val="00062FDC"/>
    <w:rsid w:val="00063D22"/>
    <w:rsid w:val="000645CE"/>
    <w:rsid w:val="00064753"/>
    <w:rsid w:val="00065715"/>
    <w:rsid w:val="00066EEF"/>
    <w:rsid w:val="000676E9"/>
    <w:rsid w:val="00067855"/>
    <w:rsid w:val="0007012E"/>
    <w:rsid w:val="000718A5"/>
    <w:rsid w:val="00075B68"/>
    <w:rsid w:val="00076CDB"/>
    <w:rsid w:val="00077379"/>
    <w:rsid w:val="000777BB"/>
    <w:rsid w:val="00077CA5"/>
    <w:rsid w:val="00080A06"/>
    <w:rsid w:val="00080A96"/>
    <w:rsid w:val="0008185E"/>
    <w:rsid w:val="00082D96"/>
    <w:rsid w:val="00083CA1"/>
    <w:rsid w:val="00084594"/>
    <w:rsid w:val="00084EBC"/>
    <w:rsid w:val="00085AB3"/>
    <w:rsid w:val="00085FA2"/>
    <w:rsid w:val="000860FD"/>
    <w:rsid w:val="00086134"/>
    <w:rsid w:val="0009053F"/>
    <w:rsid w:val="00090C44"/>
    <w:rsid w:val="0009147F"/>
    <w:rsid w:val="00093416"/>
    <w:rsid w:val="0009346D"/>
    <w:rsid w:val="000951BD"/>
    <w:rsid w:val="0009552B"/>
    <w:rsid w:val="000968B7"/>
    <w:rsid w:val="000A0301"/>
    <w:rsid w:val="000A0314"/>
    <w:rsid w:val="000A2493"/>
    <w:rsid w:val="000A2520"/>
    <w:rsid w:val="000A4324"/>
    <w:rsid w:val="000A7474"/>
    <w:rsid w:val="000A7C2C"/>
    <w:rsid w:val="000B0007"/>
    <w:rsid w:val="000B15DC"/>
    <w:rsid w:val="000B170D"/>
    <w:rsid w:val="000B18A9"/>
    <w:rsid w:val="000B25A0"/>
    <w:rsid w:val="000B4365"/>
    <w:rsid w:val="000B5641"/>
    <w:rsid w:val="000B772C"/>
    <w:rsid w:val="000C0365"/>
    <w:rsid w:val="000C03BF"/>
    <w:rsid w:val="000C04F8"/>
    <w:rsid w:val="000C11DE"/>
    <w:rsid w:val="000C1FC5"/>
    <w:rsid w:val="000C4983"/>
    <w:rsid w:val="000C5974"/>
    <w:rsid w:val="000C6138"/>
    <w:rsid w:val="000C6EAB"/>
    <w:rsid w:val="000C7EF4"/>
    <w:rsid w:val="000D156B"/>
    <w:rsid w:val="000D1DB4"/>
    <w:rsid w:val="000D2B19"/>
    <w:rsid w:val="000D2C3F"/>
    <w:rsid w:val="000D2FF5"/>
    <w:rsid w:val="000D3A4B"/>
    <w:rsid w:val="000D46BF"/>
    <w:rsid w:val="000D605A"/>
    <w:rsid w:val="000D6B46"/>
    <w:rsid w:val="000D79A9"/>
    <w:rsid w:val="000D7BE9"/>
    <w:rsid w:val="000D7D73"/>
    <w:rsid w:val="000E332F"/>
    <w:rsid w:val="000E545D"/>
    <w:rsid w:val="000E5B81"/>
    <w:rsid w:val="000E6116"/>
    <w:rsid w:val="000E7EA9"/>
    <w:rsid w:val="000F01E0"/>
    <w:rsid w:val="000F14DE"/>
    <w:rsid w:val="000F20F8"/>
    <w:rsid w:val="000F2E61"/>
    <w:rsid w:val="000F5A60"/>
    <w:rsid w:val="000F5E97"/>
    <w:rsid w:val="000F697F"/>
    <w:rsid w:val="000F7897"/>
    <w:rsid w:val="00100C2E"/>
    <w:rsid w:val="00102363"/>
    <w:rsid w:val="00103036"/>
    <w:rsid w:val="001041BF"/>
    <w:rsid w:val="00104597"/>
    <w:rsid w:val="00105122"/>
    <w:rsid w:val="00105792"/>
    <w:rsid w:val="0010597B"/>
    <w:rsid w:val="00105CA2"/>
    <w:rsid w:val="00106873"/>
    <w:rsid w:val="00106E14"/>
    <w:rsid w:val="001070AD"/>
    <w:rsid w:val="0011050C"/>
    <w:rsid w:val="00111633"/>
    <w:rsid w:val="00111DB5"/>
    <w:rsid w:val="00115618"/>
    <w:rsid w:val="0011599A"/>
    <w:rsid w:val="00116ADB"/>
    <w:rsid w:val="001170F1"/>
    <w:rsid w:val="001218B0"/>
    <w:rsid w:val="00121ADE"/>
    <w:rsid w:val="00121FC6"/>
    <w:rsid w:val="00122D08"/>
    <w:rsid w:val="00123103"/>
    <w:rsid w:val="00123240"/>
    <w:rsid w:val="001235F2"/>
    <w:rsid w:val="00124F6E"/>
    <w:rsid w:val="00126126"/>
    <w:rsid w:val="00126C4C"/>
    <w:rsid w:val="00126C95"/>
    <w:rsid w:val="0012702A"/>
    <w:rsid w:val="00127244"/>
    <w:rsid w:val="00130321"/>
    <w:rsid w:val="0013109F"/>
    <w:rsid w:val="00131A06"/>
    <w:rsid w:val="00132F48"/>
    <w:rsid w:val="0013463E"/>
    <w:rsid w:val="001350B0"/>
    <w:rsid w:val="0013528E"/>
    <w:rsid w:val="0013580A"/>
    <w:rsid w:val="00141AD2"/>
    <w:rsid w:val="00142616"/>
    <w:rsid w:val="001426A8"/>
    <w:rsid w:val="00142F3C"/>
    <w:rsid w:val="0014304D"/>
    <w:rsid w:val="00143AE5"/>
    <w:rsid w:val="001451FA"/>
    <w:rsid w:val="001456FD"/>
    <w:rsid w:val="00145CAA"/>
    <w:rsid w:val="00147599"/>
    <w:rsid w:val="0015028A"/>
    <w:rsid w:val="00151C33"/>
    <w:rsid w:val="00151FAC"/>
    <w:rsid w:val="0015261A"/>
    <w:rsid w:val="00152C55"/>
    <w:rsid w:val="00153323"/>
    <w:rsid w:val="00154EAA"/>
    <w:rsid w:val="00156992"/>
    <w:rsid w:val="00157AB3"/>
    <w:rsid w:val="00157B95"/>
    <w:rsid w:val="001607F0"/>
    <w:rsid w:val="001608C4"/>
    <w:rsid w:val="00161C96"/>
    <w:rsid w:val="00162410"/>
    <w:rsid w:val="00163CF7"/>
    <w:rsid w:val="00164E7D"/>
    <w:rsid w:val="00165696"/>
    <w:rsid w:val="0016796B"/>
    <w:rsid w:val="001717AD"/>
    <w:rsid w:val="0017576B"/>
    <w:rsid w:val="00176C2C"/>
    <w:rsid w:val="00182674"/>
    <w:rsid w:val="00183914"/>
    <w:rsid w:val="001861B5"/>
    <w:rsid w:val="001861BB"/>
    <w:rsid w:val="001872ED"/>
    <w:rsid w:val="00191F44"/>
    <w:rsid w:val="00193D37"/>
    <w:rsid w:val="00193D42"/>
    <w:rsid w:val="00194F61"/>
    <w:rsid w:val="0019637A"/>
    <w:rsid w:val="00196AB8"/>
    <w:rsid w:val="001A01B8"/>
    <w:rsid w:val="001A22D7"/>
    <w:rsid w:val="001A3F72"/>
    <w:rsid w:val="001A41D4"/>
    <w:rsid w:val="001A41E3"/>
    <w:rsid w:val="001A426B"/>
    <w:rsid w:val="001A48B8"/>
    <w:rsid w:val="001A504B"/>
    <w:rsid w:val="001A51CE"/>
    <w:rsid w:val="001A6290"/>
    <w:rsid w:val="001B1ECF"/>
    <w:rsid w:val="001B2572"/>
    <w:rsid w:val="001B3645"/>
    <w:rsid w:val="001B47FE"/>
    <w:rsid w:val="001B6C27"/>
    <w:rsid w:val="001B6E9D"/>
    <w:rsid w:val="001C063D"/>
    <w:rsid w:val="001C1746"/>
    <w:rsid w:val="001C28D2"/>
    <w:rsid w:val="001C29F9"/>
    <w:rsid w:val="001C2AE1"/>
    <w:rsid w:val="001C32FC"/>
    <w:rsid w:val="001C5744"/>
    <w:rsid w:val="001C5C5E"/>
    <w:rsid w:val="001C5F65"/>
    <w:rsid w:val="001C67B6"/>
    <w:rsid w:val="001C78D6"/>
    <w:rsid w:val="001D00DC"/>
    <w:rsid w:val="001D0A58"/>
    <w:rsid w:val="001D0ECC"/>
    <w:rsid w:val="001D4296"/>
    <w:rsid w:val="001D5268"/>
    <w:rsid w:val="001D5894"/>
    <w:rsid w:val="001D58C1"/>
    <w:rsid w:val="001D671A"/>
    <w:rsid w:val="001D7C57"/>
    <w:rsid w:val="001E0B73"/>
    <w:rsid w:val="001E10AE"/>
    <w:rsid w:val="001E16E1"/>
    <w:rsid w:val="001E1BE4"/>
    <w:rsid w:val="001E1F31"/>
    <w:rsid w:val="001E25C4"/>
    <w:rsid w:val="001E2BB4"/>
    <w:rsid w:val="001E45A4"/>
    <w:rsid w:val="001E5D0C"/>
    <w:rsid w:val="001E6595"/>
    <w:rsid w:val="001E728D"/>
    <w:rsid w:val="001E7297"/>
    <w:rsid w:val="001F24FE"/>
    <w:rsid w:val="001F2DEA"/>
    <w:rsid w:val="001F3961"/>
    <w:rsid w:val="001F637B"/>
    <w:rsid w:val="001F7594"/>
    <w:rsid w:val="001F7FF0"/>
    <w:rsid w:val="002005B9"/>
    <w:rsid w:val="002005E1"/>
    <w:rsid w:val="00200A7F"/>
    <w:rsid w:val="00201A81"/>
    <w:rsid w:val="0020377A"/>
    <w:rsid w:val="002048C7"/>
    <w:rsid w:val="00204914"/>
    <w:rsid w:val="00204F2F"/>
    <w:rsid w:val="00205703"/>
    <w:rsid w:val="00205C43"/>
    <w:rsid w:val="00206748"/>
    <w:rsid w:val="002067AA"/>
    <w:rsid w:val="002073C7"/>
    <w:rsid w:val="00207CFA"/>
    <w:rsid w:val="00210918"/>
    <w:rsid w:val="00211BF1"/>
    <w:rsid w:val="00212532"/>
    <w:rsid w:val="002133C2"/>
    <w:rsid w:val="00214A4B"/>
    <w:rsid w:val="00215795"/>
    <w:rsid w:val="00215880"/>
    <w:rsid w:val="00216F69"/>
    <w:rsid w:val="00220052"/>
    <w:rsid w:val="002202EF"/>
    <w:rsid w:val="0022347E"/>
    <w:rsid w:val="002252B7"/>
    <w:rsid w:val="0022564A"/>
    <w:rsid w:val="0022671C"/>
    <w:rsid w:val="002270B9"/>
    <w:rsid w:val="0022727A"/>
    <w:rsid w:val="0023071D"/>
    <w:rsid w:val="00231560"/>
    <w:rsid w:val="002329A1"/>
    <w:rsid w:val="00232A05"/>
    <w:rsid w:val="00232A51"/>
    <w:rsid w:val="00232EB1"/>
    <w:rsid w:val="0023335C"/>
    <w:rsid w:val="00240C83"/>
    <w:rsid w:val="002423B5"/>
    <w:rsid w:val="002437E6"/>
    <w:rsid w:val="00247CA9"/>
    <w:rsid w:val="002507D6"/>
    <w:rsid w:val="00251294"/>
    <w:rsid w:val="00252135"/>
    <w:rsid w:val="00254A47"/>
    <w:rsid w:val="00256F08"/>
    <w:rsid w:val="00257D7F"/>
    <w:rsid w:val="002619D7"/>
    <w:rsid w:val="00262C8E"/>
    <w:rsid w:val="00263898"/>
    <w:rsid w:val="00264076"/>
    <w:rsid w:val="0026641D"/>
    <w:rsid w:val="00266BE9"/>
    <w:rsid w:val="00266C6A"/>
    <w:rsid w:val="00267C1E"/>
    <w:rsid w:val="00267C71"/>
    <w:rsid w:val="00270A01"/>
    <w:rsid w:val="00271220"/>
    <w:rsid w:val="00271549"/>
    <w:rsid w:val="00271E46"/>
    <w:rsid w:val="002729C3"/>
    <w:rsid w:val="00272C43"/>
    <w:rsid w:val="00273546"/>
    <w:rsid w:val="0027588D"/>
    <w:rsid w:val="0027636B"/>
    <w:rsid w:val="00276370"/>
    <w:rsid w:val="002764EE"/>
    <w:rsid w:val="00276A48"/>
    <w:rsid w:val="002779D5"/>
    <w:rsid w:val="00277A95"/>
    <w:rsid w:val="00277CFE"/>
    <w:rsid w:val="00281632"/>
    <w:rsid w:val="00281A1F"/>
    <w:rsid w:val="00282A2C"/>
    <w:rsid w:val="002830CD"/>
    <w:rsid w:val="00283345"/>
    <w:rsid w:val="002848C5"/>
    <w:rsid w:val="00285FE5"/>
    <w:rsid w:val="00286880"/>
    <w:rsid w:val="00286B5B"/>
    <w:rsid w:val="002871C1"/>
    <w:rsid w:val="00287422"/>
    <w:rsid w:val="002909A0"/>
    <w:rsid w:val="002918EA"/>
    <w:rsid w:val="0029232B"/>
    <w:rsid w:val="00293639"/>
    <w:rsid w:val="00293F0C"/>
    <w:rsid w:val="00296369"/>
    <w:rsid w:val="00296DC4"/>
    <w:rsid w:val="002A34A1"/>
    <w:rsid w:val="002A5CB7"/>
    <w:rsid w:val="002A5F46"/>
    <w:rsid w:val="002A7EDF"/>
    <w:rsid w:val="002B1342"/>
    <w:rsid w:val="002B23C3"/>
    <w:rsid w:val="002B2A4D"/>
    <w:rsid w:val="002B307F"/>
    <w:rsid w:val="002B3628"/>
    <w:rsid w:val="002B4081"/>
    <w:rsid w:val="002B40E2"/>
    <w:rsid w:val="002B445E"/>
    <w:rsid w:val="002B46A5"/>
    <w:rsid w:val="002B4F55"/>
    <w:rsid w:val="002B5BC2"/>
    <w:rsid w:val="002B62B6"/>
    <w:rsid w:val="002B660D"/>
    <w:rsid w:val="002B68A4"/>
    <w:rsid w:val="002B6C5A"/>
    <w:rsid w:val="002B6CB2"/>
    <w:rsid w:val="002B6EA3"/>
    <w:rsid w:val="002C0621"/>
    <w:rsid w:val="002C203A"/>
    <w:rsid w:val="002C3DC8"/>
    <w:rsid w:val="002C56FA"/>
    <w:rsid w:val="002C6E11"/>
    <w:rsid w:val="002C70C3"/>
    <w:rsid w:val="002D0C74"/>
    <w:rsid w:val="002D357E"/>
    <w:rsid w:val="002D4CD7"/>
    <w:rsid w:val="002D5064"/>
    <w:rsid w:val="002D5B53"/>
    <w:rsid w:val="002D6107"/>
    <w:rsid w:val="002D7CE6"/>
    <w:rsid w:val="002E1596"/>
    <w:rsid w:val="002E1C1A"/>
    <w:rsid w:val="002E38B3"/>
    <w:rsid w:val="002E3980"/>
    <w:rsid w:val="002E4F93"/>
    <w:rsid w:val="002E524C"/>
    <w:rsid w:val="002E61F5"/>
    <w:rsid w:val="002E6306"/>
    <w:rsid w:val="002E64EE"/>
    <w:rsid w:val="002E6ABC"/>
    <w:rsid w:val="002E7BB5"/>
    <w:rsid w:val="002F1C92"/>
    <w:rsid w:val="002F1CB7"/>
    <w:rsid w:val="002F2990"/>
    <w:rsid w:val="002F42C4"/>
    <w:rsid w:val="002F445C"/>
    <w:rsid w:val="002F4733"/>
    <w:rsid w:val="002F5801"/>
    <w:rsid w:val="002F7F16"/>
    <w:rsid w:val="00300A0E"/>
    <w:rsid w:val="003013D8"/>
    <w:rsid w:val="00302829"/>
    <w:rsid w:val="00304072"/>
    <w:rsid w:val="0030408C"/>
    <w:rsid w:val="003047E5"/>
    <w:rsid w:val="00304FA2"/>
    <w:rsid w:val="003108F4"/>
    <w:rsid w:val="003110D6"/>
    <w:rsid w:val="003112B7"/>
    <w:rsid w:val="00311A80"/>
    <w:rsid w:val="00311BE3"/>
    <w:rsid w:val="003147FB"/>
    <w:rsid w:val="00317862"/>
    <w:rsid w:val="00321211"/>
    <w:rsid w:val="003221B8"/>
    <w:rsid w:val="00322A27"/>
    <w:rsid w:val="00323B6E"/>
    <w:rsid w:val="0032424E"/>
    <w:rsid w:val="00326614"/>
    <w:rsid w:val="00326D13"/>
    <w:rsid w:val="00326D6C"/>
    <w:rsid w:val="00333531"/>
    <w:rsid w:val="003338CD"/>
    <w:rsid w:val="003353D8"/>
    <w:rsid w:val="0033781A"/>
    <w:rsid w:val="00340452"/>
    <w:rsid w:val="00341408"/>
    <w:rsid w:val="0034375E"/>
    <w:rsid w:val="00343EE0"/>
    <w:rsid w:val="003455CC"/>
    <w:rsid w:val="00345C05"/>
    <w:rsid w:val="00346027"/>
    <w:rsid w:val="0034681B"/>
    <w:rsid w:val="00346B62"/>
    <w:rsid w:val="00351491"/>
    <w:rsid w:val="003515E9"/>
    <w:rsid w:val="00351A14"/>
    <w:rsid w:val="00352435"/>
    <w:rsid w:val="00353CA8"/>
    <w:rsid w:val="00354DBA"/>
    <w:rsid w:val="00354E6D"/>
    <w:rsid w:val="00355453"/>
    <w:rsid w:val="00362C66"/>
    <w:rsid w:val="00363A1E"/>
    <w:rsid w:val="00363B22"/>
    <w:rsid w:val="00365594"/>
    <w:rsid w:val="00365F32"/>
    <w:rsid w:val="003661C5"/>
    <w:rsid w:val="00366DC6"/>
    <w:rsid w:val="00367EC2"/>
    <w:rsid w:val="00371A8C"/>
    <w:rsid w:val="00373541"/>
    <w:rsid w:val="0037387E"/>
    <w:rsid w:val="003744BA"/>
    <w:rsid w:val="00374B95"/>
    <w:rsid w:val="00374C02"/>
    <w:rsid w:val="00375A1B"/>
    <w:rsid w:val="00375B22"/>
    <w:rsid w:val="00376775"/>
    <w:rsid w:val="003768A4"/>
    <w:rsid w:val="003775CA"/>
    <w:rsid w:val="003776D7"/>
    <w:rsid w:val="0038146A"/>
    <w:rsid w:val="00383460"/>
    <w:rsid w:val="00384845"/>
    <w:rsid w:val="00385539"/>
    <w:rsid w:val="00385B25"/>
    <w:rsid w:val="0038602A"/>
    <w:rsid w:val="00391EED"/>
    <w:rsid w:val="00392812"/>
    <w:rsid w:val="00392F32"/>
    <w:rsid w:val="003934DC"/>
    <w:rsid w:val="00394C30"/>
    <w:rsid w:val="00394DE7"/>
    <w:rsid w:val="003963D7"/>
    <w:rsid w:val="00396B88"/>
    <w:rsid w:val="0039754C"/>
    <w:rsid w:val="0039760F"/>
    <w:rsid w:val="00397A67"/>
    <w:rsid w:val="00397F11"/>
    <w:rsid w:val="003A00CB"/>
    <w:rsid w:val="003A14EB"/>
    <w:rsid w:val="003A1559"/>
    <w:rsid w:val="003A1803"/>
    <w:rsid w:val="003A1C9B"/>
    <w:rsid w:val="003A2293"/>
    <w:rsid w:val="003A2486"/>
    <w:rsid w:val="003A2678"/>
    <w:rsid w:val="003A3C20"/>
    <w:rsid w:val="003A3D10"/>
    <w:rsid w:val="003A3D7A"/>
    <w:rsid w:val="003A46C9"/>
    <w:rsid w:val="003A5237"/>
    <w:rsid w:val="003B16DC"/>
    <w:rsid w:val="003B648B"/>
    <w:rsid w:val="003B7E34"/>
    <w:rsid w:val="003C1153"/>
    <w:rsid w:val="003C1D00"/>
    <w:rsid w:val="003C3D11"/>
    <w:rsid w:val="003C45C2"/>
    <w:rsid w:val="003C4B58"/>
    <w:rsid w:val="003C65BF"/>
    <w:rsid w:val="003C66CC"/>
    <w:rsid w:val="003C66EE"/>
    <w:rsid w:val="003D07AA"/>
    <w:rsid w:val="003D12E3"/>
    <w:rsid w:val="003D1F1D"/>
    <w:rsid w:val="003D2486"/>
    <w:rsid w:val="003D2EAC"/>
    <w:rsid w:val="003D3F4B"/>
    <w:rsid w:val="003D4575"/>
    <w:rsid w:val="003D46CB"/>
    <w:rsid w:val="003D568B"/>
    <w:rsid w:val="003D5CB4"/>
    <w:rsid w:val="003E01A9"/>
    <w:rsid w:val="003E154B"/>
    <w:rsid w:val="003E23C3"/>
    <w:rsid w:val="003E537C"/>
    <w:rsid w:val="003E6206"/>
    <w:rsid w:val="003E6233"/>
    <w:rsid w:val="003E767E"/>
    <w:rsid w:val="003F04D1"/>
    <w:rsid w:val="003F27CE"/>
    <w:rsid w:val="003F67B2"/>
    <w:rsid w:val="00400D63"/>
    <w:rsid w:val="00402858"/>
    <w:rsid w:val="00403652"/>
    <w:rsid w:val="00406689"/>
    <w:rsid w:val="00406E0E"/>
    <w:rsid w:val="00406F8F"/>
    <w:rsid w:val="004075B6"/>
    <w:rsid w:val="00407B40"/>
    <w:rsid w:val="00410078"/>
    <w:rsid w:val="004104CD"/>
    <w:rsid w:val="004113E8"/>
    <w:rsid w:val="004119A2"/>
    <w:rsid w:val="00413981"/>
    <w:rsid w:val="00413E11"/>
    <w:rsid w:val="00415EE0"/>
    <w:rsid w:val="00415F66"/>
    <w:rsid w:val="00416B4B"/>
    <w:rsid w:val="00416FF0"/>
    <w:rsid w:val="00420B39"/>
    <w:rsid w:val="00421292"/>
    <w:rsid w:val="00421436"/>
    <w:rsid w:val="00421581"/>
    <w:rsid w:val="004215D4"/>
    <w:rsid w:val="00421C7E"/>
    <w:rsid w:val="00422C7D"/>
    <w:rsid w:val="00425AD8"/>
    <w:rsid w:val="0042609D"/>
    <w:rsid w:val="00431605"/>
    <w:rsid w:val="004319B3"/>
    <w:rsid w:val="0043255D"/>
    <w:rsid w:val="00432571"/>
    <w:rsid w:val="004327A6"/>
    <w:rsid w:val="00432B5E"/>
    <w:rsid w:val="0043569C"/>
    <w:rsid w:val="00436242"/>
    <w:rsid w:val="00437CD6"/>
    <w:rsid w:val="00440557"/>
    <w:rsid w:val="00441081"/>
    <w:rsid w:val="00443D91"/>
    <w:rsid w:val="00444BD7"/>
    <w:rsid w:val="00446BE4"/>
    <w:rsid w:val="00446E30"/>
    <w:rsid w:val="0044745A"/>
    <w:rsid w:val="00450181"/>
    <w:rsid w:val="0045042B"/>
    <w:rsid w:val="0045139A"/>
    <w:rsid w:val="00451626"/>
    <w:rsid w:val="00451E56"/>
    <w:rsid w:val="00452ED2"/>
    <w:rsid w:val="00453F2A"/>
    <w:rsid w:val="004545D7"/>
    <w:rsid w:val="00454672"/>
    <w:rsid w:val="0045523C"/>
    <w:rsid w:val="0045719E"/>
    <w:rsid w:val="00457A1F"/>
    <w:rsid w:val="004614B1"/>
    <w:rsid w:val="00461D27"/>
    <w:rsid w:val="0046282B"/>
    <w:rsid w:val="004635B0"/>
    <w:rsid w:val="00467BB2"/>
    <w:rsid w:val="0047130D"/>
    <w:rsid w:val="00471E6D"/>
    <w:rsid w:val="0047205B"/>
    <w:rsid w:val="00472426"/>
    <w:rsid w:val="004728E1"/>
    <w:rsid w:val="00475151"/>
    <w:rsid w:val="00476096"/>
    <w:rsid w:val="00476C28"/>
    <w:rsid w:val="00480D65"/>
    <w:rsid w:val="00480F4F"/>
    <w:rsid w:val="004817B1"/>
    <w:rsid w:val="004819BA"/>
    <w:rsid w:val="00483640"/>
    <w:rsid w:val="00483918"/>
    <w:rsid w:val="00486676"/>
    <w:rsid w:val="00490673"/>
    <w:rsid w:val="00490F0A"/>
    <w:rsid w:val="004912A6"/>
    <w:rsid w:val="00491C36"/>
    <w:rsid w:val="00496A04"/>
    <w:rsid w:val="00497A70"/>
    <w:rsid w:val="004A0428"/>
    <w:rsid w:val="004A0B2B"/>
    <w:rsid w:val="004A1B0D"/>
    <w:rsid w:val="004A2156"/>
    <w:rsid w:val="004A3E82"/>
    <w:rsid w:val="004A49BE"/>
    <w:rsid w:val="004A5B51"/>
    <w:rsid w:val="004A61D0"/>
    <w:rsid w:val="004A6AEC"/>
    <w:rsid w:val="004A6E3C"/>
    <w:rsid w:val="004A7132"/>
    <w:rsid w:val="004B14E3"/>
    <w:rsid w:val="004B26B0"/>
    <w:rsid w:val="004B26CE"/>
    <w:rsid w:val="004B279A"/>
    <w:rsid w:val="004B39D0"/>
    <w:rsid w:val="004B3CCB"/>
    <w:rsid w:val="004B5294"/>
    <w:rsid w:val="004B64D2"/>
    <w:rsid w:val="004B6FC5"/>
    <w:rsid w:val="004B79D3"/>
    <w:rsid w:val="004C04AC"/>
    <w:rsid w:val="004C2C70"/>
    <w:rsid w:val="004C53EC"/>
    <w:rsid w:val="004C697B"/>
    <w:rsid w:val="004C6BE4"/>
    <w:rsid w:val="004C6C20"/>
    <w:rsid w:val="004C71A2"/>
    <w:rsid w:val="004D01B0"/>
    <w:rsid w:val="004D059A"/>
    <w:rsid w:val="004D0C00"/>
    <w:rsid w:val="004D1BEB"/>
    <w:rsid w:val="004D2770"/>
    <w:rsid w:val="004D7B56"/>
    <w:rsid w:val="004E30CD"/>
    <w:rsid w:val="004E40E7"/>
    <w:rsid w:val="004E4238"/>
    <w:rsid w:val="004E43BF"/>
    <w:rsid w:val="004E6DF1"/>
    <w:rsid w:val="004E6F70"/>
    <w:rsid w:val="004F0978"/>
    <w:rsid w:val="004F1B66"/>
    <w:rsid w:val="004F1D60"/>
    <w:rsid w:val="004F4A78"/>
    <w:rsid w:val="004F4E44"/>
    <w:rsid w:val="004F55B9"/>
    <w:rsid w:val="004F5F21"/>
    <w:rsid w:val="004F670E"/>
    <w:rsid w:val="00500F5C"/>
    <w:rsid w:val="00501DF0"/>
    <w:rsid w:val="00501EC4"/>
    <w:rsid w:val="005025E5"/>
    <w:rsid w:val="005027EF"/>
    <w:rsid w:val="00503E10"/>
    <w:rsid w:val="00506F13"/>
    <w:rsid w:val="005101E4"/>
    <w:rsid w:val="0051076B"/>
    <w:rsid w:val="005118A0"/>
    <w:rsid w:val="0051203B"/>
    <w:rsid w:val="005141AC"/>
    <w:rsid w:val="00514423"/>
    <w:rsid w:val="005145F2"/>
    <w:rsid w:val="0051648E"/>
    <w:rsid w:val="00517748"/>
    <w:rsid w:val="00520233"/>
    <w:rsid w:val="00521A22"/>
    <w:rsid w:val="00521DF6"/>
    <w:rsid w:val="005228A4"/>
    <w:rsid w:val="00522AC5"/>
    <w:rsid w:val="005257C6"/>
    <w:rsid w:val="005258B0"/>
    <w:rsid w:val="005260AF"/>
    <w:rsid w:val="0052686F"/>
    <w:rsid w:val="005278D1"/>
    <w:rsid w:val="005308BF"/>
    <w:rsid w:val="0053102E"/>
    <w:rsid w:val="00532DA0"/>
    <w:rsid w:val="005344C2"/>
    <w:rsid w:val="00535173"/>
    <w:rsid w:val="005368D3"/>
    <w:rsid w:val="005373C4"/>
    <w:rsid w:val="00537446"/>
    <w:rsid w:val="00540D4C"/>
    <w:rsid w:val="00543C29"/>
    <w:rsid w:val="005442E7"/>
    <w:rsid w:val="005444F7"/>
    <w:rsid w:val="005465CF"/>
    <w:rsid w:val="005467B6"/>
    <w:rsid w:val="00547853"/>
    <w:rsid w:val="00547B54"/>
    <w:rsid w:val="00550B2D"/>
    <w:rsid w:val="005510A9"/>
    <w:rsid w:val="00552E51"/>
    <w:rsid w:val="005540F8"/>
    <w:rsid w:val="005549AD"/>
    <w:rsid w:val="00554CB4"/>
    <w:rsid w:val="005557D0"/>
    <w:rsid w:val="005560EA"/>
    <w:rsid w:val="00556E7B"/>
    <w:rsid w:val="00560CFC"/>
    <w:rsid w:val="005615A5"/>
    <w:rsid w:val="00562CAE"/>
    <w:rsid w:val="0056405C"/>
    <w:rsid w:val="005650EE"/>
    <w:rsid w:val="005708C8"/>
    <w:rsid w:val="00570A57"/>
    <w:rsid w:val="00571E70"/>
    <w:rsid w:val="005721DA"/>
    <w:rsid w:val="00574175"/>
    <w:rsid w:val="0057453C"/>
    <w:rsid w:val="00574B5B"/>
    <w:rsid w:val="0057504E"/>
    <w:rsid w:val="00575987"/>
    <w:rsid w:val="005773E2"/>
    <w:rsid w:val="00577428"/>
    <w:rsid w:val="00577D72"/>
    <w:rsid w:val="00581455"/>
    <w:rsid w:val="00581E7E"/>
    <w:rsid w:val="0058442B"/>
    <w:rsid w:val="00584C03"/>
    <w:rsid w:val="00586812"/>
    <w:rsid w:val="00586A2E"/>
    <w:rsid w:val="005876DC"/>
    <w:rsid w:val="005876FF"/>
    <w:rsid w:val="00587B25"/>
    <w:rsid w:val="0059063E"/>
    <w:rsid w:val="00590B21"/>
    <w:rsid w:val="00591CA7"/>
    <w:rsid w:val="00592775"/>
    <w:rsid w:val="00592945"/>
    <w:rsid w:val="005933AB"/>
    <w:rsid w:val="00593C02"/>
    <w:rsid w:val="00594358"/>
    <w:rsid w:val="005943CE"/>
    <w:rsid w:val="005961E5"/>
    <w:rsid w:val="00596F9E"/>
    <w:rsid w:val="00597FE7"/>
    <w:rsid w:val="005A0BD2"/>
    <w:rsid w:val="005A11B2"/>
    <w:rsid w:val="005A1F1D"/>
    <w:rsid w:val="005A2554"/>
    <w:rsid w:val="005A30F5"/>
    <w:rsid w:val="005A423A"/>
    <w:rsid w:val="005A658D"/>
    <w:rsid w:val="005A6852"/>
    <w:rsid w:val="005B031E"/>
    <w:rsid w:val="005B093C"/>
    <w:rsid w:val="005B1212"/>
    <w:rsid w:val="005B1477"/>
    <w:rsid w:val="005B172D"/>
    <w:rsid w:val="005B3CDE"/>
    <w:rsid w:val="005B5BD8"/>
    <w:rsid w:val="005B613C"/>
    <w:rsid w:val="005B6909"/>
    <w:rsid w:val="005B7447"/>
    <w:rsid w:val="005C1AC6"/>
    <w:rsid w:val="005C200F"/>
    <w:rsid w:val="005C2062"/>
    <w:rsid w:val="005C2B59"/>
    <w:rsid w:val="005C2FE1"/>
    <w:rsid w:val="005C3014"/>
    <w:rsid w:val="005C3798"/>
    <w:rsid w:val="005C44FE"/>
    <w:rsid w:val="005D3C94"/>
    <w:rsid w:val="005D3CE8"/>
    <w:rsid w:val="005D4FA5"/>
    <w:rsid w:val="005D5272"/>
    <w:rsid w:val="005D58E6"/>
    <w:rsid w:val="005D7B52"/>
    <w:rsid w:val="005E1419"/>
    <w:rsid w:val="005E15C5"/>
    <w:rsid w:val="005E4109"/>
    <w:rsid w:val="005E4303"/>
    <w:rsid w:val="005E47C2"/>
    <w:rsid w:val="005E4E6E"/>
    <w:rsid w:val="005E580F"/>
    <w:rsid w:val="005E5F09"/>
    <w:rsid w:val="005E661D"/>
    <w:rsid w:val="005E67C5"/>
    <w:rsid w:val="005F03E6"/>
    <w:rsid w:val="005F1B77"/>
    <w:rsid w:val="005F6687"/>
    <w:rsid w:val="005F732A"/>
    <w:rsid w:val="005F7879"/>
    <w:rsid w:val="00600222"/>
    <w:rsid w:val="00600B4A"/>
    <w:rsid w:val="00601283"/>
    <w:rsid w:val="00601679"/>
    <w:rsid w:val="00602018"/>
    <w:rsid w:val="00602C3F"/>
    <w:rsid w:val="00604740"/>
    <w:rsid w:val="00611E7C"/>
    <w:rsid w:val="006142E4"/>
    <w:rsid w:val="00614926"/>
    <w:rsid w:val="00616AAA"/>
    <w:rsid w:val="006170FA"/>
    <w:rsid w:val="00617E24"/>
    <w:rsid w:val="006207E8"/>
    <w:rsid w:val="00620CCA"/>
    <w:rsid w:val="00621191"/>
    <w:rsid w:val="00622699"/>
    <w:rsid w:val="0062424C"/>
    <w:rsid w:val="00625F35"/>
    <w:rsid w:val="00626481"/>
    <w:rsid w:val="006265CD"/>
    <w:rsid w:val="00627DEC"/>
    <w:rsid w:val="006334F5"/>
    <w:rsid w:val="00637D86"/>
    <w:rsid w:val="00640162"/>
    <w:rsid w:val="00641AA4"/>
    <w:rsid w:val="00642FAE"/>
    <w:rsid w:val="006442D2"/>
    <w:rsid w:val="00644751"/>
    <w:rsid w:val="0064509E"/>
    <w:rsid w:val="006454CC"/>
    <w:rsid w:val="0064765B"/>
    <w:rsid w:val="006477AF"/>
    <w:rsid w:val="00650B3E"/>
    <w:rsid w:val="006510B1"/>
    <w:rsid w:val="00651BE3"/>
    <w:rsid w:val="00651F3C"/>
    <w:rsid w:val="0065261A"/>
    <w:rsid w:val="00653E3D"/>
    <w:rsid w:val="00656A07"/>
    <w:rsid w:val="006600E5"/>
    <w:rsid w:val="006610AD"/>
    <w:rsid w:val="00661794"/>
    <w:rsid w:val="00661D38"/>
    <w:rsid w:val="00662059"/>
    <w:rsid w:val="00662143"/>
    <w:rsid w:val="00662755"/>
    <w:rsid w:val="0066337F"/>
    <w:rsid w:val="00663910"/>
    <w:rsid w:val="0066499D"/>
    <w:rsid w:val="00664A2D"/>
    <w:rsid w:val="00664AC2"/>
    <w:rsid w:val="00665941"/>
    <w:rsid w:val="00666DBA"/>
    <w:rsid w:val="006672E6"/>
    <w:rsid w:val="00670370"/>
    <w:rsid w:val="00670873"/>
    <w:rsid w:val="00670BC7"/>
    <w:rsid w:val="00670D1A"/>
    <w:rsid w:val="00674152"/>
    <w:rsid w:val="00676629"/>
    <w:rsid w:val="00676C04"/>
    <w:rsid w:val="0068080D"/>
    <w:rsid w:val="006815B2"/>
    <w:rsid w:val="00681C1C"/>
    <w:rsid w:val="0068251B"/>
    <w:rsid w:val="00682D64"/>
    <w:rsid w:val="006852F5"/>
    <w:rsid w:val="00685368"/>
    <w:rsid w:val="006867D0"/>
    <w:rsid w:val="006906E2"/>
    <w:rsid w:val="00693975"/>
    <w:rsid w:val="006939C7"/>
    <w:rsid w:val="00697A6F"/>
    <w:rsid w:val="006A19F2"/>
    <w:rsid w:val="006A1D1B"/>
    <w:rsid w:val="006A33CC"/>
    <w:rsid w:val="006A3C81"/>
    <w:rsid w:val="006A5B05"/>
    <w:rsid w:val="006A5DAA"/>
    <w:rsid w:val="006A6456"/>
    <w:rsid w:val="006A64EF"/>
    <w:rsid w:val="006A737F"/>
    <w:rsid w:val="006A7DA5"/>
    <w:rsid w:val="006B01BB"/>
    <w:rsid w:val="006B0670"/>
    <w:rsid w:val="006B08A2"/>
    <w:rsid w:val="006B2EC6"/>
    <w:rsid w:val="006B346B"/>
    <w:rsid w:val="006B357E"/>
    <w:rsid w:val="006B37BB"/>
    <w:rsid w:val="006B55DD"/>
    <w:rsid w:val="006B668C"/>
    <w:rsid w:val="006B66BD"/>
    <w:rsid w:val="006B6C4A"/>
    <w:rsid w:val="006B7C5C"/>
    <w:rsid w:val="006C0C99"/>
    <w:rsid w:val="006C1C4B"/>
    <w:rsid w:val="006C2009"/>
    <w:rsid w:val="006C2CEB"/>
    <w:rsid w:val="006C2D50"/>
    <w:rsid w:val="006C5169"/>
    <w:rsid w:val="006C5A57"/>
    <w:rsid w:val="006C5C51"/>
    <w:rsid w:val="006C61AE"/>
    <w:rsid w:val="006C691D"/>
    <w:rsid w:val="006C7077"/>
    <w:rsid w:val="006C731A"/>
    <w:rsid w:val="006C7D1B"/>
    <w:rsid w:val="006D09CA"/>
    <w:rsid w:val="006D6792"/>
    <w:rsid w:val="006D6B14"/>
    <w:rsid w:val="006E1D3F"/>
    <w:rsid w:val="006E24E7"/>
    <w:rsid w:val="006E2BA6"/>
    <w:rsid w:val="006E2F3E"/>
    <w:rsid w:val="006E636D"/>
    <w:rsid w:val="006E6FB3"/>
    <w:rsid w:val="006E702D"/>
    <w:rsid w:val="006E71A1"/>
    <w:rsid w:val="006E750E"/>
    <w:rsid w:val="006E7FFA"/>
    <w:rsid w:val="006F00A3"/>
    <w:rsid w:val="006F04DE"/>
    <w:rsid w:val="006F332E"/>
    <w:rsid w:val="006F45BA"/>
    <w:rsid w:val="006F4617"/>
    <w:rsid w:val="006F4D62"/>
    <w:rsid w:val="006F7A7B"/>
    <w:rsid w:val="007034EF"/>
    <w:rsid w:val="007048BE"/>
    <w:rsid w:val="007053B9"/>
    <w:rsid w:val="00705D53"/>
    <w:rsid w:val="00706BDD"/>
    <w:rsid w:val="007102AA"/>
    <w:rsid w:val="00710735"/>
    <w:rsid w:val="007113AD"/>
    <w:rsid w:val="00711756"/>
    <w:rsid w:val="00712FAC"/>
    <w:rsid w:val="00713C48"/>
    <w:rsid w:val="00714890"/>
    <w:rsid w:val="00715DF0"/>
    <w:rsid w:val="00715E62"/>
    <w:rsid w:val="007164BA"/>
    <w:rsid w:val="0072082D"/>
    <w:rsid w:val="00720B32"/>
    <w:rsid w:val="0072116E"/>
    <w:rsid w:val="0072158D"/>
    <w:rsid w:val="00721841"/>
    <w:rsid w:val="00723034"/>
    <w:rsid w:val="00723C7F"/>
    <w:rsid w:val="00724570"/>
    <w:rsid w:val="00724618"/>
    <w:rsid w:val="00724E87"/>
    <w:rsid w:val="007250BE"/>
    <w:rsid w:val="007256A4"/>
    <w:rsid w:val="007257D8"/>
    <w:rsid w:val="00725B5B"/>
    <w:rsid w:val="00725C09"/>
    <w:rsid w:val="00725C3F"/>
    <w:rsid w:val="00726F54"/>
    <w:rsid w:val="00727E2C"/>
    <w:rsid w:val="007301B3"/>
    <w:rsid w:val="00730253"/>
    <w:rsid w:val="00731779"/>
    <w:rsid w:val="007322EA"/>
    <w:rsid w:val="00735CA3"/>
    <w:rsid w:val="00736EF3"/>
    <w:rsid w:val="007374FA"/>
    <w:rsid w:val="00737807"/>
    <w:rsid w:val="00737D4C"/>
    <w:rsid w:val="00740976"/>
    <w:rsid w:val="00742FE8"/>
    <w:rsid w:val="007439C3"/>
    <w:rsid w:val="00743C78"/>
    <w:rsid w:val="00743D9A"/>
    <w:rsid w:val="007444C2"/>
    <w:rsid w:val="0074659C"/>
    <w:rsid w:val="00747066"/>
    <w:rsid w:val="00750033"/>
    <w:rsid w:val="0075198A"/>
    <w:rsid w:val="00752C28"/>
    <w:rsid w:val="00754231"/>
    <w:rsid w:val="0075425B"/>
    <w:rsid w:val="007553B0"/>
    <w:rsid w:val="00755A12"/>
    <w:rsid w:val="00755DEC"/>
    <w:rsid w:val="007563CF"/>
    <w:rsid w:val="0075678B"/>
    <w:rsid w:val="0076359E"/>
    <w:rsid w:val="0076418E"/>
    <w:rsid w:val="00764AB6"/>
    <w:rsid w:val="0076653E"/>
    <w:rsid w:val="007672CA"/>
    <w:rsid w:val="00767A93"/>
    <w:rsid w:val="00767BF0"/>
    <w:rsid w:val="00771EB7"/>
    <w:rsid w:val="00772629"/>
    <w:rsid w:val="007732D9"/>
    <w:rsid w:val="00776042"/>
    <w:rsid w:val="0077611D"/>
    <w:rsid w:val="00776914"/>
    <w:rsid w:val="00776927"/>
    <w:rsid w:val="00777C16"/>
    <w:rsid w:val="0078009D"/>
    <w:rsid w:val="007804EF"/>
    <w:rsid w:val="007816D4"/>
    <w:rsid w:val="00782B63"/>
    <w:rsid w:val="00783841"/>
    <w:rsid w:val="00783E25"/>
    <w:rsid w:val="0078460B"/>
    <w:rsid w:val="00785077"/>
    <w:rsid w:val="0078524B"/>
    <w:rsid w:val="007872AE"/>
    <w:rsid w:val="0079061B"/>
    <w:rsid w:val="00790DCE"/>
    <w:rsid w:val="00791AD7"/>
    <w:rsid w:val="00791FE0"/>
    <w:rsid w:val="0079266F"/>
    <w:rsid w:val="00792FCB"/>
    <w:rsid w:val="00795A58"/>
    <w:rsid w:val="0079631C"/>
    <w:rsid w:val="007A073A"/>
    <w:rsid w:val="007A0936"/>
    <w:rsid w:val="007A1967"/>
    <w:rsid w:val="007A1DD9"/>
    <w:rsid w:val="007A4020"/>
    <w:rsid w:val="007A5289"/>
    <w:rsid w:val="007A5CA2"/>
    <w:rsid w:val="007A7762"/>
    <w:rsid w:val="007B171D"/>
    <w:rsid w:val="007B240D"/>
    <w:rsid w:val="007B2560"/>
    <w:rsid w:val="007B3F47"/>
    <w:rsid w:val="007B4147"/>
    <w:rsid w:val="007B4432"/>
    <w:rsid w:val="007B4951"/>
    <w:rsid w:val="007B4BD6"/>
    <w:rsid w:val="007B540C"/>
    <w:rsid w:val="007B572C"/>
    <w:rsid w:val="007B59E4"/>
    <w:rsid w:val="007B5BCE"/>
    <w:rsid w:val="007B7270"/>
    <w:rsid w:val="007C04EF"/>
    <w:rsid w:val="007C0B49"/>
    <w:rsid w:val="007C2077"/>
    <w:rsid w:val="007C3630"/>
    <w:rsid w:val="007C3764"/>
    <w:rsid w:val="007C3885"/>
    <w:rsid w:val="007C4133"/>
    <w:rsid w:val="007D094A"/>
    <w:rsid w:val="007D132C"/>
    <w:rsid w:val="007D1A99"/>
    <w:rsid w:val="007D353D"/>
    <w:rsid w:val="007D41A7"/>
    <w:rsid w:val="007D4C5C"/>
    <w:rsid w:val="007D5C15"/>
    <w:rsid w:val="007D5EC8"/>
    <w:rsid w:val="007D68AA"/>
    <w:rsid w:val="007E0CEC"/>
    <w:rsid w:val="007E1636"/>
    <w:rsid w:val="007E1CE6"/>
    <w:rsid w:val="007E3372"/>
    <w:rsid w:val="007E341A"/>
    <w:rsid w:val="007E3695"/>
    <w:rsid w:val="007E3892"/>
    <w:rsid w:val="007E49A7"/>
    <w:rsid w:val="007E64CE"/>
    <w:rsid w:val="007F2300"/>
    <w:rsid w:val="007F31CC"/>
    <w:rsid w:val="007F5504"/>
    <w:rsid w:val="007F65E0"/>
    <w:rsid w:val="007F7AF8"/>
    <w:rsid w:val="00800353"/>
    <w:rsid w:val="00800BA2"/>
    <w:rsid w:val="00800EFA"/>
    <w:rsid w:val="00801317"/>
    <w:rsid w:val="008015F0"/>
    <w:rsid w:val="00802369"/>
    <w:rsid w:val="00802B37"/>
    <w:rsid w:val="00802FCD"/>
    <w:rsid w:val="008031A2"/>
    <w:rsid w:val="00803ADB"/>
    <w:rsid w:val="00804AAF"/>
    <w:rsid w:val="00804B61"/>
    <w:rsid w:val="00805AE5"/>
    <w:rsid w:val="008062B9"/>
    <w:rsid w:val="008072B9"/>
    <w:rsid w:val="008077FD"/>
    <w:rsid w:val="008102A4"/>
    <w:rsid w:val="00810391"/>
    <w:rsid w:val="008108C0"/>
    <w:rsid w:val="00810F09"/>
    <w:rsid w:val="0081191F"/>
    <w:rsid w:val="0081274A"/>
    <w:rsid w:val="00813D27"/>
    <w:rsid w:val="00816795"/>
    <w:rsid w:val="008169B5"/>
    <w:rsid w:val="008174F4"/>
    <w:rsid w:val="00821C9D"/>
    <w:rsid w:val="0082277A"/>
    <w:rsid w:val="00823B9E"/>
    <w:rsid w:val="00824D12"/>
    <w:rsid w:val="00826C19"/>
    <w:rsid w:val="00827137"/>
    <w:rsid w:val="00827DDD"/>
    <w:rsid w:val="00827E05"/>
    <w:rsid w:val="00830A36"/>
    <w:rsid w:val="00830C18"/>
    <w:rsid w:val="008315DA"/>
    <w:rsid w:val="00831788"/>
    <w:rsid w:val="00832703"/>
    <w:rsid w:val="00832E45"/>
    <w:rsid w:val="00832FA6"/>
    <w:rsid w:val="00834A73"/>
    <w:rsid w:val="0083624F"/>
    <w:rsid w:val="00840644"/>
    <w:rsid w:val="00840B54"/>
    <w:rsid w:val="00842E4E"/>
    <w:rsid w:val="00842ED3"/>
    <w:rsid w:val="00844392"/>
    <w:rsid w:val="008447B1"/>
    <w:rsid w:val="00844B05"/>
    <w:rsid w:val="0084720D"/>
    <w:rsid w:val="00847844"/>
    <w:rsid w:val="00847847"/>
    <w:rsid w:val="00850B08"/>
    <w:rsid w:val="00850D81"/>
    <w:rsid w:val="0085113E"/>
    <w:rsid w:val="00852790"/>
    <w:rsid w:val="00852ED3"/>
    <w:rsid w:val="008546AF"/>
    <w:rsid w:val="00854C2F"/>
    <w:rsid w:val="0085567D"/>
    <w:rsid w:val="00856D80"/>
    <w:rsid w:val="00857230"/>
    <w:rsid w:val="00857BE3"/>
    <w:rsid w:val="00861374"/>
    <w:rsid w:val="00861808"/>
    <w:rsid w:val="00863785"/>
    <w:rsid w:val="0086397B"/>
    <w:rsid w:val="008639D8"/>
    <w:rsid w:val="00865306"/>
    <w:rsid w:val="00866552"/>
    <w:rsid w:val="0086724E"/>
    <w:rsid w:val="008675FA"/>
    <w:rsid w:val="00867E87"/>
    <w:rsid w:val="00867EC2"/>
    <w:rsid w:val="00867F67"/>
    <w:rsid w:val="00871EE8"/>
    <w:rsid w:val="00873598"/>
    <w:rsid w:val="00873B35"/>
    <w:rsid w:val="00873EA4"/>
    <w:rsid w:val="00874297"/>
    <w:rsid w:val="00875013"/>
    <w:rsid w:val="00875898"/>
    <w:rsid w:val="00876951"/>
    <w:rsid w:val="00880638"/>
    <w:rsid w:val="0088195F"/>
    <w:rsid w:val="00881BEF"/>
    <w:rsid w:val="008829F5"/>
    <w:rsid w:val="008831DD"/>
    <w:rsid w:val="00884B65"/>
    <w:rsid w:val="00886900"/>
    <w:rsid w:val="00887360"/>
    <w:rsid w:val="00887E92"/>
    <w:rsid w:val="00891DD5"/>
    <w:rsid w:val="00894225"/>
    <w:rsid w:val="00894317"/>
    <w:rsid w:val="00894947"/>
    <w:rsid w:val="008950AD"/>
    <w:rsid w:val="00895FC5"/>
    <w:rsid w:val="00896831"/>
    <w:rsid w:val="00896972"/>
    <w:rsid w:val="00896A6C"/>
    <w:rsid w:val="008A03DA"/>
    <w:rsid w:val="008A166F"/>
    <w:rsid w:val="008A188A"/>
    <w:rsid w:val="008A1D28"/>
    <w:rsid w:val="008A2A11"/>
    <w:rsid w:val="008A43BE"/>
    <w:rsid w:val="008A5F0E"/>
    <w:rsid w:val="008A61CE"/>
    <w:rsid w:val="008B0280"/>
    <w:rsid w:val="008B0BAF"/>
    <w:rsid w:val="008B2B36"/>
    <w:rsid w:val="008B3376"/>
    <w:rsid w:val="008B3526"/>
    <w:rsid w:val="008B3E47"/>
    <w:rsid w:val="008B5B94"/>
    <w:rsid w:val="008B6411"/>
    <w:rsid w:val="008B755F"/>
    <w:rsid w:val="008C0691"/>
    <w:rsid w:val="008C1497"/>
    <w:rsid w:val="008C2CBB"/>
    <w:rsid w:val="008C349F"/>
    <w:rsid w:val="008C3828"/>
    <w:rsid w:val="008C4446"/>
    <w:rsid w:val="008C444D"/>
    <w:rsid w:val="008C50B2"/>
    <w:rsid w:val="008C5A21"/>
    <w:rsid w:val="008C6A64"/>
    <w:rsid w:val="008D1B3A"/>
    <w:rsid w:val="008D23C3"/>
    <w:rsid w:val="008D3467"/>
    <w:rsid w:val="008D5DD1"/>
    <w:rsid w:val="008E016E"/>
    <w:rsid w:val="008E19DB"/>
    <w:rsid w:val="008E2A57"/>
    <w:rsid w:val="008E2E42"/>
    <w:rsid w:val="008E484E"/>
    <w:rsid w:val="008E4863"/>
    <w:rsid w:val="008E4F7A"/>
    <w:rsid w:val="008E64C9"/>
    <w:rsid w:val="008E67BB"/>
    <w:rsid w:val="008E7540"/>
    <w:rsid w:val="008F01CF"/>
    <w:rsid w:val="008F0450"/>
    <w:rsid w:val="008F0E1C"/>
    <w:rsid w:val="008F1710"/>
    <w:rsid w:val="008F2C33"/>
    <w:rsid w:val="008F3C97"/>
    <w:rsid w:val="008F3F3C"/>
    <w:rsid w:val="008F403A"/>
    <w:rsid w:val="008F5EA6"/>
    <w:rsid w:val="008F6FC9"/>
    <w:rsid w:val="008F798C"/>
    <w:rsid w:val="00900E88"/>
    <w:rsid w:val="0090135D"/>
    <w:rsid w:val="00901C14"/>
    <w:rsid w:val="00903B6B"/>
    <w:rsid w:val="00904F94"/>
    <w:rsid w:val="00905755"/>
    <w:rsid w:val="0090666A"/>
    <w:rsid w:val="00906AC1"/>
    <w:rsid w:val="009078BC"/>
    <w:rsid w:val="00910B61"/>
    <w:rsid w:val="0091207E"/>
    <w:rsid w:val="00912958"/>
    <w:rsid w:val="00914B08"/>
    <w:rsid w:val="00914D48"/>
    <w:rsid w:val="00914DA8"/>
    <w:rsid w:val="00915850"/>
    <w:rsid w:val="0091703D"/>
    <w:rsid w:val="00921574"/>
    <w:rsid w:val="00922E18"/>
    <w:rsid w:val="009230DE"/>
    <w:rsid w:val="0092434B"/>
    <w:rsid w:val="009248C2"/>
    <w:rsid w:val="00925820"/>
    <w:rsid w:val="00925F64"/>
    <w:rsid w:val="00927640"/>
    <w:rsid w:val="00931822"/>
    <w:rsid w:val="00931A3C"/>
    <w:rsid w:val="00931A8F"/>
    <w:rsid w:val="009325AA"/>
    <w:rsid w:val="00932B5D"/>
    <w:rsid w:val="00932F63"/>
    <w:rsid w:val="00933AA9"/>
    <w:rsid w:val="0093578C"/>
    <w:rsid w:val="009359F5"/>
    <w:rsid w:val="00937376"/>
    <w:rsid w:val="00940979"/>
    <w:rsid w:val="00941A20"/>
    <w:rsid w:val="00941FA7"/>
    <w:rsid w:val="009422CB"/>
    <w:rsid w:val="00942668"/>
    <w:rsid w:val="009430EA"/>
    <w:rsid w:val="00943CA2"/>
    <w:rsid w:val="00944123"/>
    <w:rsid w:val="00944300"/>
    <w:rsid w:val="009447F4"/>
    <w:rsid w:val="0094500E"/>
    <w:rsid w:val="00945322"/>
    <w:rsid w:val="0094658A"/>
    <w:rsid w:val="00950C9D"/>
    <w:rsid w:val="00951CFA"/>
    <w:rsid w:val="00952BB6"/>
    <w:rsid w:val="00953957"/>
    <w:rsid w:val="00957E83"/>
    <w:rsid w:val="00960500"/>
    <w:rsid w:val="00963B49"/>
    <w:rsid w:val="0096462E"/>
    <w:rsid w:val="00964BF9"/>
    <w:rsid w:val="00964E6D"/>
    <w:rsid w:val="00967CF2"/>
    <w:rsid w:val="00967E77"/>
    <w:rsid w:val="00970C79"/>
    <w:rsid w:val="009712EB"/>
    <w:rsid w:val="0097213F"/>
    <w:rsid w:val="00973CE0"/>
    <w:rsid w:val="009761DD"/>
    <w:rsid w:val="00977263"/>
    <w:rsid w:val="00977AE3"/>
    <w:rsid w:val="009801F4"/>
    <w:rsid w:val="00980C27"/>
    <w:rsid w:val="00981506"/>
    <w:rsid w:val="009843DC"/>
    <w:rsid w:val="009846C3"/>
    <w:rsid w:val="009865D1"/>
    <w:rsid w:val="00986E08"/>
    <w:rsid w:val="00986EAE"/>
    <w:rsid w:val="00987542"/>
    <w:rsid w:val="009909B4"/>
    <w:rsid w:val="00990DF0"/>
    <w:rsid w:val="00992986"/>
    <w:rsid w:val="00992CAE"/>
    <w:rsid w:val="00992DFF"/>
    <w:rsid w:val="009938A7"/>
    <w:rsid w:val="009946DC"/>
    <w:rsid w:val="00994F03"/>
    <w:rsid w:val="0099597C"/>
    <w:rsid w:val="009969EB"/>
    <w:rsid w:val="00996D64"/>
    <w:rsid w:val="0099769F"/>
    <w:rsid w:val="009A0483"/>
    <w:rsid w:val="009A0556"/>
    <w:rsid w:val="009A080A"/>
    <w:rsid w:val="009A1822"/>
    <w:rsid w:val="009A1B5F"/>
    <w:rsid w:val="009A2363"/>
    <w:rsid w:val="009A2589"/>
    <w:rsid w:val="009A30D6"/>
    <w:rsid w:val="009A43D6"/>
    <w:rsid w:val="009A50FB"/>
    <w:rsid w:val="009A7041"/>
    <w:rsid w:val="009A793E"/>
    <w:rsid w:val="009A79BB"/>
    <w:rsid w:val="009B038F"/>
    <w:rsid w:val="009B04F7"/>
    <w:rsid w:val="009B23B2"/>
    <w:rsid w:val="009B4086"/>
    <w:rsid w:val="009B4272"/>
    <w:rsid w:val="009B7146"/>
    <w:rsid w:val="009B78F4"/>
    <w:rsid w:val="009C389D"/>
    <w:rsid w:val="009C467C"/>
    <w:rsid w:val="009C5EAA"/>
    <w:rsid w:val="009C6212"/>
    <w:rsid w:val="009C6F54"/>
    <w:rsid w:val="009C7C87"/>
    <w:rsid w:val="009D1666"/>
    <w:rsid w:val="009D22C3"/>
    <w:rsid w:val="009D2328"/>
    <w:rsid w:val="009D2A3C"/>
    <w:rsid w:val="009D2E6E"/>
    <w:rsid w:val="009D3E9C"/>
    <w:rsid w:val="009D4B01"/>
    <w:rsid w:val="009D5C6E"/>
    <w:rsid w:val="009D640F"/>
    <w:rsid w:val="009D6DC1"/>
    <w:rsid w:val="009D6E0A"/>
    <w:rsid w:val="009E0A0C"/>
    <w:rsid w:val="009E204B"/>
    <w:rsid w:val="009E2C93"/>
    <w:rsid w:val="009E3BF8"/>
    <w:rsid w:val="009E5F6F"/>
    <w:rsid w:val="009E61F5"/>
    <w:rsid w:val="009E71E8"/>
    <w:rsid w:val="009F1418"/>
    <w:rsid w:val="009F2A2E"/>
    <w:rsid w:val="009F2A74"/>
    <w:rsid w:val="009F323D"/>
    <w:rsid w:val="009F3763"/>
    <w:rsid w:val="00A01429"/>
    <w:rsid w:val="00A0151A"/>
    <w:rsid w:val="00A0464C"/>
    <w:rsid w:val="00A05264"/>
    <w:rsid w:val="00A06D86"/>
    <w:rsid w:val="00A077FE"/>
    <w:rsid w:val="00A107CD"/>
    <w:rsid w:val="00A10FF1"/>
    <w:rsid w:val="00A13649"/>
    <w:rsid w:val="00A1444D"/>
    <w:rsid w:val="00A15856"/>
    <w:rsid w:val="00A15E13"/>
    <w:rsid w:val="00A1658B"/>
    <w:rsid w:val="00A178D7"/>
    <w:rsid w:val="00A17E2E"/>
    <w:rsid w:val="00A202D5"/>
    <w:rsid w:val="00A221DE"/>
    <w:rsid w:val="00A2432D"/>
    <w:rsid w:val="00A24A8A"/>
    <w:rsid w:val="00A25311"/>
    <w:rsid w:val="00A2776D"/>
    <w:rsid w:val="00A30D0F"/>
    <w:rsid w:val="00A32B5E"/>
    <w:rsid w:val="00A340DF"/>
    <w:rsid w:val="00A34A3E"/>
    <w:rsid w:val="00A361B4"/>
    <w:rsid w:val="00A36852"/>
    <w:rsid w:val="00A408A1"/>
    <w:rsid w:val="00A4189A"/>
    <w:rsid w:val="00A419B1"/>
    <w:rsid w:val="00A41FD0"/>
    <w:rsid w:val="00A4356D"/>
    <w:rsid w:val="00A4500E"/>
    <w:rsid w:val="00A45B7A"/>
    <w:rsid w:val="00A45DF6"/>
    <w:rsid w:val="00A465E8"/>
    <w:rsid w:val="00A46755"/>
    <w:rsid w:val="00A4696F"/>
    <w:rsid w:val="00A47092"/>
    <w:rsid w:val="00A474C6"/>
    <w:rsid w:val="00A4755D"/>
    <w:rsid w:val="00A475FB"/>
    <w:rsid w:val="00A50467"/>
    <w:rsid w:val="00A5143C"/>
    <w:rsid w:val="00A517E5"/>
    <w:rsid w:val="00A51F1F"/>
    <w:rsid w:val="00A522CC"/>
    <w:rsid w:val="00A529E8"/>
    <w:rsid w:val="00A530BD"/>
    <w:rsid w:val="00A53B96"/>
    <w:rsid w:val="00A578C2"/>
    <w:rsid w:val="00A61E53"/>
    <w:rsid w:val="00A6230F"/>
    <w:rsid w:val="00A63D99"/>
    <w:rsid w:val="00A64CBA"/>
    <w:rsid w:val="00A6504E"/>
    <w:rsid w:val="00A651FE"/>
    <w:rsid w:val="00A65EE7"/>
    <w:rsid w:val="00A66C43"/>
    <w:rsid w:val="00A700E2"/>
    <w:rsid w:val="00A70BF8"/>
    <w:rsid w:val="00A743C0"/>
    <w:rsid w:val="00A74880"/>
    <w:rsid w:val="00A74D0D"/>
    <w:rsid w:val="00A7547D"/>
    <w:rsid w:val="00A767AE"/>
    <w:rsid w:val="00A801AC"/>
    <w:rsid w:val="00A807BD"/>
    <w:rsid w:val="00A80953"/>
    <w:rsid w:val="00A813E6"/>
    <w:rsid w:val="00A81AAA"/>
    <w:rsid w:val="00A81BE0"/>
    <w:rsid w:val="00A83109"/>
    <w:rsid w:val="00A857D5"/>
    <w:rsid w:val="00A869F4"/>
    <w:rsid w:val="00A86EE5"/>
    <w:rsid w:val="00A901C8"/>
    <w:rsid w:val="00A905FC"/>
    <w:rsid w:val="00A90F7F"/>
    <w:rsid w:val="00A91135"/>
    <w:rsid w:val="00A91788"/>
    <w:rsid w:val="00A92139"/>
    <w:rsid w:val="00A92B3D"/>
    <w:rsid w:val="00A93122"/>
    <w:rsid w:val="00A94645"/>
    <w:rsid w:val="00A95FDA"/>
    <w:rsid w:val="00A968D4"/>
    <w:rsid w:val="00A97081"/>
    <w:rsid w:val="00A97899"/>
    <w:rsid w:val="00AA0C93"/>
    <w:rsid w:val="00AA2887"/>
    <w:rsid w:val="00AA3C65"/>
    <w:rsid w:val="00AA4F0B"/>
    <w:rsid w:val="00AA6658"/>
    <w:rsid w:val="00AA7B87"/>
    <w:rsid w:val="00AB18B9"/>
    <w:rsid w:val="00AB21DE"/>
    <w:rsid w:val="00AB23E2"/>
    <w:rsid w:val="00AB31D9"/>
    <w:rsid w:val="00AB3399"/>
    <w:rsid w:val="00AB347C"/>
    <w:rsid w:val="00AB35A2"/>
    <w:rsid w:val="00AB668D"/>
    <w:rsid w:val="00AB784F"/>
    <w:rsid w:val="00AB7F48"/>
    <w:rsid w:val="00AC08B1"/>
    <w:rsid w:val="00AC0D22"/>
    <w:rsid w:val="00AC1017"/>
    <w:rsid w:val="00AC10FD"/>
    <w:rsid w:val="00AC23E3"/>
    <w:rsid w:val="00AC355B"/>
    <w:rsid w:val="00AC4668"/>
    <w:rsid w:val="00AC4773"/>
    <w:rsid w:val="00AC50CB"/>
    <w:rsid w:val="00AC54DB"/>
    <w:rsid w:val="00AC5E62"/>
    <w:rsid w:val="00AC5EDE"/>
    <w:rsid w:val="00AC6672"/>
    <w:rsid w:val="00AC6C56"/>
    <w:rsid w:val="00AC74D1"/>
    <w:rsid w:val="00AD025D"/>
    <w:rsid w:val="00AD2CC7"/>
    <w:rsid w:val="00AD384B"/>
    <w:rsid w:val="00AD4E39"/>
    <w:rsid w:val="00AD54F4"/>
    <w:rsid w:val="00AD6462"/>
    <w:rsid w:val="00AD67E1"/>
    <w:rsid w:val="00AD7247"/>
    <w:rsid w:val="00AD7691"/>
    <w:rsid w:val="00AD76DA"/>
    <w:rsid w:val="00AE1CFC"/>
    <w:rsid w:val="00AE3217"/>
    <w:rsid w:val="00AE35C9"/>
    <w:rsid w:val="00AE48AC"/>
    <w:rsid w:val="00AE4CBA"/>
    <w:rsid w:val="00AE4DF8"/>
    <w:rsid w:val="00AE5329"/>
    <w:rsid w:val="00AE599A"/>
    <w:rsid w:val="00AE5E29"/>
    <w:rsid w:val="00AE5F3A"/>
    <w:rsid w:val="00AE6BDD"/>
    <w:rsid w:val="00AE7348"/>
    <w:rsid w:val="00AF24B1"/>
    <w:rsid w:val="00AF2AB9"/>
    <w:rsid w:val="00AF3FA9"/>
    <w:rsid w:val="00AF54DF"/>
    <w:rsid w:val="00AF5513"/>
    <w:rsid w:val="00AF59DF"/>
    <w:rsid w:val="00AF6549"/>
    <w:rsid w:val="00AF7F2D"/>
    <w:rsid w:val="00B01756"/>
    <w:rsid w:val="00B0260E"/>
    <w:rsid w:val="00B0263B"/>
    <w:rsid w:val="00B02FE0"/>
    <w:rsid w:val="00B03C75"/>
    <w:rsid w:val="00B03F40"/>
    <w:rsid w:val="00B040BF"/>
    <w:rsid w:val="00B041B0"/>
    <w:rsid w:val="00B0448B"/>
    <w:rsid w:val="00B05CF0"/>
    <w:rsid w:val="00B125C6"/>
    <w:rsid w:val="00B12800"/>
    <w:rsid w:val="00B12E2F"/>
    <w:rsid w:val="00B135CA"/>
    <w:rsid w:val="00B14AE7"/>
    <w:rsid w:val="00B14BF4"/>
    <w:rsid w:val="00B1562B"/>
    <w:rsid w:val="00B157DA"/>
    <w:rsid w:val="00B15BA0"/>
    <w:rsid w:val="00B161F0"/>
    <w:rsid w:val="00B17895"/>
    <w:rsid w:val="00B20654"/>
    <w:rsid w:val="00B21EE4"/>
    <w:rsid w:val="00B22FB5"/>
    <w:rsid w:val="00B25C01"/>
    <w:rsid w:val="00B27413"/>
    <w:rsid w:val="00B3156C"/>
    <w:rsid w:val="00B344BE"/>
    <w:rsid w:val="00B34B6C"/>
    <w:rsid w:val="00B37BEA"/>
    <w:rsid w:val="00B409AC"/>
    <w:rsid w:val="00B41AED"/>
    <w:rsid w:val="00B42FDA"/>
    <w:rsid w:val="00B43BB7"/>
    <w:rsid w:val="00B43BD8"/>
    <w:rsid w:val="00B44CFD"/>
    <w:rsid w:val="00B46094"/>
    <w:rsid w:val="00B47CCB"/>
    <w:rsid w:val="00B5186D"/>
    <w:rsid w:val="00B51968"/>
    <w:rsid w:val="00B52F66"/>
    <w:rsid w:val="00B5444C"/>
    <w:rsid w:val="00B55C8B"/>
    <w:rsid w:val="00B563FC"/>
    <w:rsid w:val="00B605F1"/>
    <w:rsid w:val="00B60DD7"/>
    <w:rsid w:val="00B61AC2"/>
    <w:rsid w:val="00B61F5F"/>
    <w:rsid w:val="00B62B4A"/>
    <w:rsid w:val="00B6348B"/>
    <w:rsid w:val="00B63935"/>
    <w:rsid w:val="00B65BBB"/>
    <w:rsid w:val="00B65BDC"/>
    <w:rsid w:val="00B66928"/>
    <w:rsid w:val="00B6697E"/>
    <w:rsid w:val="00B678E2"/>
    <w:rsid w:val="00B70065"/>
    <w:rsid w:val="00B70948"/>
    <w:rsid w:val="00B70ED5"/>
    <w:rsid w:val="00B716F0"/>
    <w:rsid w:val="00B71787"/>
    <w:rsid w:val="00B72656"/>
    <w:rsid w:val="00B728A4"/>
    <w:rsid w:val="00B72954"/>
    <w:rsid w:val="00B72D2C"/>
    <w:rsid w:val="00B74146"/>
    <w:rsid w:val="00B749C8"/>
    <w:rsid w:val="00B76E17"/>
    <w:rsid w:val="00B778A7"/>
    <w:rsid w:val="00B77BD2"/>
    <w:rsid w:val="00B77E53"/>
    <w:rsid w:val="00B80190"/>
    <w:rsid w:val="00B809A8"/>
    <w:rsid w:val="00B8234A"/>
    <w:rsid w:val="00B826A9"/>
    <w:rsid w:val="00B82830"/>
    <w:rsid w:val="00B82A0A"/>
    <w:rsid w:val="00B82D0E"/>
    <w:rsid w:val="00B84130"/>
    <w:rsid w:val="00B8609B"/>
    <w:rsid w:val="00B86F27"/>
    <w:rsid w:val="00B900C6"/>
    <w:rsid w:val="00B95AB8"/>
    <w:rsid w:val="00B969C2"/>
    <w:rsid w:val="00B96B82"/>
    <w:rsid w:val="00B97B20"/>
    <w:rsid w:val="00BA0484"/>
    <w:rsid w:val="00BA2ACC"/>
    <w:rsid w:val="00BA7C80"/>
    <w:rsid w:val="00BA7E04"/>
    <w:rsid w:val="00BA7ECA"/>
    <w:rsid w:val="00BB11DA"/>
    <w:rsid w:val="00BB2729"/>
    <w:rsid w:val="00BB30CC"/>
    <w:rsid w:val="00BB4275"/>
    <w:rsid w:val="00BB4E3B"/>
    <w:rsid w:val="00BB6233"/>
    <w:rsid w:val="00BB72D6"/>
    <w:rsid w:val="00BB7518"/>
    <w:rsid w:val="00BB7E30"/>
    <w:rsid w:val="00BC1463"/>
    <w:rsid w:val="00BC2030"/>
    <w:rsid w:val="00BC340B"/>
    <w:rsid w:val="00BC39FF"/>
    <w:rsid w:val="00BC4B00"/>
    <w:rsid w:val="00BC5B35"/>
    <w:rsid w:val="00BC5D95"/>
    <w:rsid w:val="00BC7837"/>
    <w:rsid w:val="00BC7C7D"/>
    <w:rsid w:val="00BD016E"/>
    <w:rsid w:val="00BD0381"/>
    <w:rsid w:val="00BD1A39"/>
    <w:rsid w:val="00BD38EA"/>
    <w:rsid w:val="00BD3E9F"/>
    <w:rsid w:val="00BD7312"/>
    <w:rsid w:val="00BD7BC3"/>
    <w:rsid w:val="00BE1C0C"/>
    <w:rsid w:val="00BE2882"/>
    <w:rsid w:val="00BE29D2"/>
    <w:rsid w:val="00BE6791"/>
    <w:rsid w:val="00BE6849"/>
    <w:rsid w:val="00BE7727"/>
    <w:rsid w:val="00BE7A90"/>
    <w:rsid w:val="00BF135F"/>
    <w:rsid w:val="00BF26B1"/>
    <w:rsid w:val="00BF2CAF"/>
    <w:rsid w:val="00BF3791"/>
    <w:rsid w:val="00BF3D29"/>
    <w:rsid w:val="00BF4BD1"/>
    <w:rsid w:val="00BF52F8"/>
    <w:rsid w:val="00BF545B"/>
    <w:rsid w:val="00BF5EB1"/>
    <w:rsid w:val="00BF6229"/>
    <w:rsid w:val="00C01319"/>
    <w:rsid w:val="00C0359C"/>
    <w:rsid w:val="00C03A82"/>
    <w:rsid w:val="00C03A89"/>
    <w:rsid w:val="00C0679A"/>
    <w:rsid w:val="00C06A96"/>
    <w:rsid w:val="00C07026"/>
    <w:rsid w:val="00C075C4"/>
    <w:rsid w:val="00C11031"/>
    <w:rsid w:val="00C11AA2"/>
    <w:rsid w:val="00C1200C"/>
    <w:rsid w:val="00C1369F"/>
    <w:rsid w:val="00C13D6C"/>
    <w:rsid w:val="00C13F21"/>
    <w:rsid w:val="00C13FF5"/>
    <w:rsid w:val="00C14415"/>
    <w:rsid w:val="00C1475C"/>
    <w:rsid w:val="00C21C52"/>
    <w:rsid w:val="00C21EA4"/>
    <w:rsid w:val="00C22658"/>
    <w:rsid w:val="00C238A5"/>
    <w:rsid w:val="00C2469C"/>
    <w:rsid w:val="00C2655C"/>
    <w:rsid w:val="00C30EFA"/>
    <w:rsid w:val="00C32011"/>
    <w:rsid w:val="00C32223"/>
    <w:rsid w:val="00C32743"/>
    <w:rsid w:val="00C33FBD"/>
    <w:rsid w:val="00C34072"/>
    <w:rsid w:val="00C3441E"/>
    <w:rsid w:val="00C34467"/>
    <w:rsid w:val="00C34D81"/>
    <w:rsid w:val="00C34F10"/>
    <w:rsid w:val="00C34FFB"/>
    <w:rsid w:val="00C365F4"/>
    <w:rsid w:val="00C37610"/>
    <w:rsid w:val="00C4061F"/>
    <w:rsid w:val="00C40CD5"/>
    <w:rsid w:val="00C40FCA"/>
    <w:rsid w:val="00C41332"/>
    <w:rsid w:val="00C42A39"/>
    <w:rsid w:val="00C4345C"/>
    <w:rsid w:val="00C44441"/>
    <w:rsid w:val="00C446D9"/>
    <w:rsid w:val="00C44C34"/>
    <w:rsid w:val="00C46626"/>
    <w:rsid w:val="00C50997"/>
    <w:rsid w:val="00C50CE1"/>
    <w:rsid w:val="00C51385"/>
    <w:rsid w:val="00C51394"/>
    <w:rsid w:val="00C521C5"/>
    <w:rsid w:val="00C53BCD"/>
    <w:rsid w:val="00C53F13"/>
    <w:rsid w:val="00C546EE"/>
    <w:rsid w:val="00C56F87"/>
    <w:rsid w:val="00C60799"/>
    <w:rsid w:val="00C634CE"/>
    <w:rsid w:val="00C65C17"/>
    <w:rsid w:val="00C6662E"/>
    <w:rsid w:val="00C67CAE"/>
    <w:rsid w:val="00C7079D"/>
    <w:rsid w:val="00C70BA5"/>
    <w:rsid w:val="00C7115E"/>
    <w:rsid w:val="00C72438"/>
    <w:rsid w:val="00C72FAC"/>
    <w:rsid w:val="00C75352"/>
    <w:rsid w:val="00C77496"/>
    <w:rsid w:val="00C80ACF"/>
    <w:rsid w:val="00C80CF7"/>
    <w:rsid w:val="00C81034"/>
    <w:rsid w:val="00C813E5"/>
    <w:rsid w:val="00C82755"/>
    <w:rsid w:val="00C831CB"/>
    <w:rsid w:val="00C83EE1"/>
    <w:rsid w:val="00C86DE9"/>
    <w:rsid w:val="00C91741"/>
    <w:rsid w:val="00C919F1"/>
    <w:rsid w:val="00C92393"/>
    <w:rsid w:val="00C92436"/>
    <w:rsid w:val="00C94CF8"/>
    <w:rsid w:val="00C955B0"/>
    <w:rsid w:val="00C95C62"/>
    <w:rsid w:val="00C975B8"/>
    <w:rsid w:val="00CA0101"/>
    <w:rsid w:val="00CA0B56"/>
    <w:rsid w:val="00CA1974"/>
    <w:rsid w:val="00CA1CD4"/>
    <w:rsid w:val="00CA1DE9"/>
    <w:rsid w:val="00CA20B1"/>
    <w:rsid w:val="00CA212E"/>
    <w:rsid w:val="00CA2551"/>
    <w:rsid w:val="00CA4CA3"/>
    <w:rsid w:val="00CA4EF2"/>
    <w:rsid w:val="00CA76E4"/>
    <w:rsid w:val="00CA7FDC"/>
    <w:rsid w:val="00CB20F5"/>
    <w:rsid w:val="00CB31E0"/>
    <w:rsid w:val="00CB353E"/>
    <w:rsid w:val="00CB43A4"/>
    <w:rsid w:val="00CB4868"/>
    <w:rsid w:val="00CB5E90"/>
    <w:rsid w:val="00CB6066"/>
    <w:rsid w:val="00CB64B0"/>
    <w:rsid w:val="00CC1BAD"/>
    <w:rsid w:val="00CC224F"/>
    <w:rsid w:val="00CC27EE"/>
    <w:rsid w:val="00CC2C47"/>
    <w:rsid w:val="00CC2E5B"/>
    <w:rsid w:val="00CC2F48"/>
    <w:rsid w:val="00CC2FB1"/>
    <w:rsid w:val="00CC339D"/>
    <w:rsid w:val="00CC33B4"/>
    <w:rsid w:val="00CC3A28"/>
    <w:rsid w:val="00CC41E4"/>
    <w:rsid w:val="00CC4A44"/>
    <w:rsid w:val="00CC4DBC"/>
    <w:rsid w:val="00CC5006"/>
    <w:rsid w:val="00CC57DA"/>
    <w:rsid w:val="00CC700E"/>
    <w:rsid w:val="00CC773F"/>
    <w:rsid w:val="00CD0001"/>
    <w:rsid w:val="00CD08B3"/>
    <w:rsid w:val="00CD0B2F"/>
    <w:rsid w:val="00CD34AC"/>
    <w:rsid w:val="00CD3A42"/>
    <w:rsid w:val="00CD44DA"/>
    <w:rsid w:val="00CD4AE1"/>
    <w:rsid w:val="00CD7B3B"/>
    <w:rsid w:val="00CE1022"/>
    <w:rsid w:val="00CE18D7"/>
    <w:rsid w:val="00CE2426"/>
    <w:rsid w:val="00CE4BF9"/>
    <w:rsid w:val="00CE4F60"/>
    <w:rsid w:val="00CE50F9"/>
    <w:rsid w:val="00CE5166"/>
    <w:rsid w:val="00CE5E4B"/>
    <w:rsid w:val="00CE64EA"/>
    <w:rsid w:val="00CE6E8A"/>
    <w:rsid w:val="00CE6EB3"/>
    <w:rsid w:val="00CF01A8"/>
    <w:rsid w:val="00CF0F36"/>
    <w:rsid w:val="00CF4BEE"/>
    <w:rsid w:val="00CF6F76"/>
    <w:rsid w:val="00CF7C81"/>
    <w:rsid w:val="00D01327"/>
    <w:rsid w:val="00D02169"/>
    <w:rsid w:val="00D021AF"/>
    <w:rsid w:val="00D024B8"/>
    <w:rsid w:val="00D024E0"/>
    <w:rsid w:val="00D025BD"/>
    <w:rsid w:val="00D0272C"/>
    <w:rsid w:val="00D027A7"/>
    <w:rsid w:val="00D02881"/>
    <w:rsid w:val="00D05A4B"/>
    <w:rsid w:val="00D060BB"/>
    <w:rsid w:val="00D064F1"/>
    <w:rsid w:val="00D06957"/>
    <w:rsid w:val="00D06997"/>
    <w:rsid w:val="00D0793E"/>
    <w:rsid w:val="00D102D3"/>
    <w:rsid w:val="00D1196A"/>
    <w:rsid w:val="00D1196E"/>
    <w:rsid w:val="00D12B66"/>
    <w:rsid w:val="00D1372E"/>
    <w:rsid w:val="00D16F87"/>
    <w:rsid w:val="00D21857"/>
    <w:rsid w:val="00D23399"/>
    <w:rsid w:val="00D23565"/>
    <w:rsid w:val="00D23D83"/>
    <w:rsid w:val="00D26598"/>
    <w:rsid w:val="00D27890"/>
    <w:rsid w:val="00D27F9F"/>
    <w:rsid w:val="00D30344"/>
    <w:rsid w:val="00D3043C"/>
    <w:rsid w:val="00D30B9C"/>
    <w:rsid w:val="00D311C6"/>
    <w:rsid w:val="00D32D49"/>
    <w:rsid w:val="00D32FFC"/>
    <w:rsid w:val="00D33471"/>
    <w:rsid w:val="00D3359A"/>
    <w:rsid w:val="00D343D6"/>
    <w:rsid w:val="00D34FA9"/>
    <w:rsid w:val="00D368B9"/>
    <w:rsid w:val="00D37007"/>
    <w:rsid w:val="00D37C8F"/>
    <w:rsid w:val="00D400F7"/>
    <w:rsid w:val="00D41191"/>
    <w:rsid w:val="00D42360"/>
    <w:rsid w:val="00D43725"/>
    <w:rsid w:val="00D43C0D"/>
    <w:rsid w:val="00D442D6"/>
    <w:rsid w:val="00D44E49"/>
    <w:rsid w:val="00D4547F"/>
    <w:rsid w:val="00D45F2B"/>
    <w:rsid w:val="00D46F2B"/>
    <w:rsid w:val="00D477D9"/>
    <w:rsid w:val="00D47E90"/>
    <w:rsid w:val="00D50773"/>
    <w:rsid w:val="00D52396"/>
    <w:rsid w:val="00D52688"/>
    <w:rsid w:val="00D53117"/>
    <w:rsid w:val="00D53149"/>
    <w:rsid w:val="00D57123"/>
    <w:rsid w:val="00D613A5"/>
    <w:rsid w:val="00D618E9"/>
    <w:rsid w:val="00D632DA"/>
    <w:rsid w:val="00D63373"/>
    <w:rsid w:val="00D659AE"/>
    <w:rsid w:val="00D660B5"/>
    <w:rsid w:val="00D66945"/>
    <w:rsid w:val="00D671F2"/>
    <w:rsid w:val="00D718B3"/>
    <w:rsid w:val="00D71E2D"/>
    <w:rsid w:val="00D730DF"/>
    <w:rsid w:val="00D76978"/>
    <w:rsid w:val="00D76E0F"/>
    <w:rsid w:val="00D81237"/>
    <w:rsid w:val="00D812BD"/>
    <w:rsid w:val="00D83BDB"/>
    <w:rsid w:val="00D9108C"/>
    <w:rsid w:val="00D9195C"/>
    <w:rsid w:val="00D957BA"/>
    <w:rsid w:val="00D95C24"/>
    <w:rsid w:val="00D967A3"/>
    <w:rsid w:val="00DA1344"/>
    <w:rsid w:val="00DA1E74"/>
    <w:rsid w:val="00DA26BF"/>
    <w:rsid w:val="00DA2C59"/>
    <w:rsid w:val="00DA3BC3"/>
    <w:rsid w:val="00DA49E0"/>
    <w:rsid w:val="00DA5739"/>
    <w:rsid w:val="00DA5A62"/>
    <w:rsid w:val="00DA675A"/>
    <w:rsid w:val="00DB2A02"/>
    <w:rsid w:val="00DB4050"/>
    <w:rsid w:val="00DB4495"/>
    <w:rsid w:val="00DB7D85"/>
    <w:rsid w:val="00DC0841"/>
    <w:rsid w:val="00DC0E55"/>
    <w:rsid w:val="00DC2934"/>
    <w:rsid w:val="00DC327D"/>
    <w:rsid w:val="00DC3C6C"/>
    <w:rsid w:val="00DC4123"/>
    <w:rsid w:val="00DC5A00"/>
    <w:rsid w:val="00DC5AD4"/>
    <w:rsid w:val="00DC6F41"/>
    <w:rsid w:val="00DD2A65"/>
    <w:rsid w:val="00DD2B17"/>
    <w:rsid w:val="00DD3C43"/>
    <w:rsid w:val="00DD491B"/>
    <w:rsid w:val="00DD7B06"/>
    <w:rsid w:val="00DE1273"/>
    <w:rsid w:val="00DE1B7E"/>
    <w:rsid w:val="00DE2B09"/>
    <w:rsid w:val="00DE2C0B"/>
    <w:rsid w:val="00DE2EEF"/>
    <w:rsid w:val="00DE335C"/>
    <w:rsid w:val="00DE4368"/>
    <w:rsid w:val="00DE472D"/>
    <w:rsid w:val="00DE4BA1"/>
    <w:rsid w:val="00DE63E0"/>
    <w:rsid w:val="00DE74F1"/>
    <w:rsid w:val="00DE7C04"/>
    <w:rsid w:val="00DF371D"/>
    <w:rsid w:val="00DF55E9"/>
    <w:rsid w:val="00DF5EC7"/>
    <w:rsid w:val="00DF6620"/>
    <w:rsid w:val="00DF66FC"/>
    <w:rsid w:val="00DF6D08"/>
    <w:rsid w:val="00DF6DD1"/>
    <w:rsid w:val="00DF74EB"/>
    <w:rsid w:val="00E003C8"/>
    <w:rsid w:val="00E005D9"/>
    <w:rsid w:val="00E0128E"/>
    <w:rsid w:val="00E01825"/>
    <w:rsid w:val="00E01881"/>
    <w:rsid w:val="00E02664"/>
    <w:rsid w:val="00E03DA3"/>
    <w:rsid w:val="00E043F6"/>
    <w:rsid w:val="00E0573E"/>
    <w:rsid w:val="00E0674F"/>
    <w:rsid w:val="00E07AE2"/>
    <w:rsid w:val="00E07AE8"/>
    <w:rsid w:val="00E10DF2"/>
    <w:rsid w:val="00E11589"/>
    <w:rsid w:val="00E129AC"/>
    <w:rsid w:val="00E14145"/>
    <w:rsid w:val="00E14295"/>
    <w:rsid w:val="00E148D4"/>
    <w:rsid w:val="00E14E11"/>
    <w:rsid w:val="00E162A6"/>
    <w:rsid w:val="00E16D7E"/>
    <w:rsid w:val="00E174D9"/>
    <w:rsid w:val="00E20C75"/>
    <w:rsid w:val="00E22374"/>
    <w:rsid w:val="00E227F7"/>
    <w:rsid w:val="00E22C03"/>
    <w:rsid w:val="00E232B2"/>
    <w:rsid w:val="00E2370B"/>
    <w:rsid w:val="00E2571D"/>
    <w:rsid w:val="00E261BC"/>
    <w:rsid w:val="00E31574"/>
    <w:rsid w:val="00E32449"/>
    <w:rsid w:val="00E32D33"/>
    <w:rsid w:val="00E33174"/>
    <w:rsid w:val="00E3342B"/>
    <w:rsid w:val="00E34442"/>
    <w:rsid w:val="00E345E0"/>
    <w:rsid w:val="00E35198"/>
    <w:rsid w:val="00E365A2"/>
    <w:rsid w:val="00E36B21"/>
    <w:rsid w:val="00E36F28"/>
    <w:rsid w:val="00E37208"/>
    <w:rsid w:val="00E375A6"/>
    <w:rsid w:val="00E375D9"/>
    <w:rsid w:val="00E378F1"/>
    <w:rsid w:val="00E400EF"/>
    <w:rsid w:val="00E40A8E"/>
    <w:rsid w:val="00E40AFF"/>
    <w:rsid w:val="00E40B10"/>
    <w:rsid w:val="00E41327"/>
    <w:rsid w:val="00E41A7E"/>
    <w:rsid w:val="00E436B3"/>
    <w:rsid w:val="00E440FB"/>
    <w:rsid w:val="00E46C37"/>
    <w:rsid w:val="00E51080"/>
    <w:rsid w:val="00E530D4"/>
    <w:rsid w:val="00E56D5A"/>
    <w:rsid w:val="00E57244"/>
    <w:rsid w:val="00E611F2"/>
    <w:rsid w:val="00E61BE5"/>
    <w:rsid w:val="00E6284C"/>
    <w:rsid w:val="00E63809"/>
    <w:rsid w:val="00E63F80"/>
    <w:rsid w:val="00E669DF"/>
    <w:rsid w:val="00E7022E"/>
    <w:rsid w:val="00E70369"/>
    <w:rsid w:val="00E72360"/>
    <w:rsid w:val="00E723CB"/>
    <w:rsid w:val="00E728D7"/>
    <w:rsid w:val="00E74F64"/>
    <w:rsid w:val="00E75085"/>
    <w:rsid w:val="00E750C0"/>
    <w:rsid w:val="00E761E3"/>
    <w:rsid w:val="00E7641D"/>
    <w:rsid w:val="00E7690C"/>
    <w:rsid w:val="00E773C9"/>
    <w:rsid w:val="00E77599"/>
    <w:rsid w:val="00E77780"/>
    <w:rsid w:val="00E77813"/>
    <w:rsid w:val="00E8015B"/>
    <w:rsid w:val="00E818A5"/>
    <w:rsid w:val="00E8443A"/>
    <w:rsid w:val="00E8609A"/>
    <w:rsid w:val="00E86957"/>
    <w:rsid w:val="00E87D8C"/>
    <w:rsid w:val="00E90005"/>
    <w:rsid w:val="00E90C0F"/>
    <w:rsid w:val="00E910D7"/>
    <w:rsid w:val="00E91642"/>
    <w:rsid w:val="00E919E4"/>
    <w:rsid w:val="00E950B5"/>
    <w:rsid w:val="00E95487"/>
    <w:rsid w:val="00E9697A"/>
    <w:rsid w:val="00E974F5"/>
    <w:rsid w:val="00E97D46"/>
    <w:rsid w:val="00EA2E28"/>
    <w:rsid w:val="00EA42C7"/>
    <w:rsid w:val="00EA61D8"/>
    <w:rsid w:val="00EA6561"/>
    <w:rsid w:val="00EB0B0A"/>
    <w:rsid w:val="00EB2024"/>
    <w:rsid w:val="00EB39E9"/>
    <w:rsid w:val="00EB3C44"/>
    <w:rsid w:val="00EB4411"/>
    <w:rsid w:val="00EB4562"/>
    <w:rsid w:val="00EC008F"/>
    <w:rsid w:val="00EC3031"/>
    <w:rsid w:val="00EC309C"/>
    <w:rsid w:val="00EC3654"/>
    <w:rsid w:val="00EC557F"/>
    <w:rsid w:val="00EC59E0"/>
    <w:rsid w:val="00ED0FB4"/>
    <w:rsid w:val="00ED10D4"/>
    <w:rsid w:val="00ED1A57"/>
    <w:rsid w:val="00ED229E"/>
    <w:rsid w:val="00ED2B6E"/>
    <w:rsid w:val="00ED2EFD"/>
    <w:rsid w:val="00ED34A7"/>
    <w:rsid w:val="00ED65F1"/>
    <w:rsid w:val="00ED75DA"/>
    <w:rsid w:val="00ED782D"/>
    <w:rsid w:val="00EE1312"/>
    <w:rsid w:val="00EE21F1"/>
    <w:rsid w:val="00EE24C2"/>
    <w:rsid w:val="00EE47A0"/>
    <w:rsid w:val="00EE4D38"/>
    <w:rsid w:val="00EE59DF"/>
    <w:rsid w:val="00EF04F3"/>
    <w:rsid w:val="00EF0C64"/>
    <w:rsid w:val="00EF0D69"/>
    <w:rsid w:val="00EF0F6F"/>
    <w:rsid w:val="00EF22CE"/>
    <w:rsid w:val="00EF2547"/>
    <w:rsid w:val="00EF25F0"/>
    <w:rsid w:val="00EF3064"/>
    <w:rsid w:val="00EF3A48"/>
    <w:rsid w:val="00EF3B45"/>
    <w:rsid w:val="00EF3E4C"/>
    <w:rsid w:val="00EF4609"/>
    <w:rsid w:val="00EF4BB7"/>
    <w:rsid w:val="00EF54A4"/>
    <w:rsid w:val="00EF7064"/>
    <w:rsid w:val="00EF7281"/>
    <w:rsid w:val="00EF79F4"/>
    <w:rsid w:val="00F0070D"/>
    <w:rsid w:val="00F00E41"/>
    <w:rsid w:val="00F00F93"/>
    <w:rsid w:val="00F0335A"/>
    <w:rsid w:val="00F03DB7"/>
    <w:rsid w:val="00F04F55"/>
    <w:rsid w:val="00F05C9B"/>
    <w:rsid w:val="00F07395"/>
    <w:rsid w:val="00F07DE6"/>
    <w:rsid w:val="00F101B7"/>
    <w:rsid w:val="00F114EC"/>
    <w:rsid w:val="00F1275B"/>
    <w:rsid w:val="00F12C44"/>
    <w:rsid w:val="00F12CE2"/>
    <w:rsid w:val="00F1303A"/>
    <w:rsid w:val="00F15694"/>
    <w:rsid w:val="00F16647"/>
    <w:rsid w:val="00F1793D"/>
    <w:rsid w:val="00F21ECE"/>
    <w:rsid w:val="00F223C4"/>
    <w:rsid w:val="00F22451"/>
    <w:rsid w:val="00F238E0"/>
    <w:rsid w:val="00F23A17"/>
    <w:rsid w:val="00F2550C"/>
    <w:rsid w:val="00F26055"/>
    <w:rsid w:val="00F26119"/>
    <w:rsid w:val="00F27034"/>
    <w:rsid w:val="00F270C9"/>
    <w:rsid w:val="00F27D75"/>
    <w:rsid w:val="00F318DF"/>
    <w:rsid w:val="00F324B6"/>
    <w:rsid w:val="00F33303"/>
    <w:rsid w:val="00F335FB"/>
    <w:rsid w:val="00F33B8E"/>
    <w:rsid w:val="00F3420F"/>
    <w:rsid w:val="00F347B4"/>
    <w:rsid w:val="00F351D9"/>
    <w:rsid w:val="00F353C4"/>
    <w:rsid w:val="00F36422"/>
    <w:rsid w:val="00F371B5"/>
    <w:rsid w:val="00F37391"/>
    <w:rsid w:val="00F376D6"/>
    <w:rsid w:val="00F40D35"/>
    <w:rsid w:val="00F40FAA"/>
    <w:rsid w:val="00F418AD"/>
    <w:rsid w:val="00F4279C"/>
    <w:rsid w:val="00F43058"/>
    <w:rsid w:val="00F46F00"/>
    <w:rsid w:val="00F4721F"/>
    <w:rsid w:val="00F4768C"/>
    <w:rsid w:val="00F47B73"/>
    <w:rsid w:val="00F47C5B"/>
    <w:rsid w:val="00F50252"/>
    <w:rsid w:val="00F51311"/>
    <w:rsid w:val="00F51AE6"/>
    <w:rsid w:val="00F51D08"/>
    <w:rsid w:val="00F523A6"/>
    <w:rsid w:val="00F52AC1"/>
    <w:rsid w:val="00F52FFF"/>
    <w:rsid w:val="00F530A0"/>
    <w:rsid w:val="00F5366F"/>
    <w:rsid w:val="00F53A8E"/>
    <w:rsid w:val="00F5400D"/>
    <w:rsid w:val="00F54BA7"/>
    <w:rsid w:val="00F55FD0"/>
    <w:rsid w:val="00F56750"/>
    <w:rsid w:val="00F607CD"/>
    <w:rsid w:val="00F608D1"/>
    <w:rsid w:val="00F61982"/>
    <w:rsid w:val="00F6253E"/>
    <w:rsid w:val="00F62D25"/>
    <w:rsid w:val="00F62E98"/>
    <w:rsid w:val="00F63319"/>
    <w:rsid w:val="00F64200"/>
    <w:rsid w:val="00F70776"/>
    <w:rsid w:val="00F7114A"/>
    <w:rsid w:val="00F718BC"/>
    <w:rsid w:val="00F727FF"/>
    <w:rsid w:val="00F74521"/>
    <w:rsid w:val="00F74C90"/>
    <w:rsid w:val="00F7536E"/>
    <w:rsid w:val="00F763CA"/>
    <w:rsid w:val="00F76935"/>
    <w:rsid w:val="00F77C6B"/>
    <w:rsid w:val="00F82066"/>
    <w:rsid w:val="00F842DE"/>
    <w:rsid w:val="00F85DB3"/>
    <w:rsid w:val="00F8685C"/>
    <w:rsid w:val="00F900DF"/>
    <w:rsid w:val="00F94ABC"/>
    <w:rsid w:val="00F954A5"/>
    <w:rsid w:val="00F9725A"/>
    <w:rsid w:val="00F97A4B"/>
    <w:rsid w:val="00FA088A"/>
    <w:rsid w:val="00FA116B"/>
    <w:rsid w:val="00FA28B4"/>
    <w:rsid w:val="00FA29AC"/>
    <w:rsid w:val="00FA396C"/>
    <w:rsid w:val="00FA4289"/>
    <w:rsid w:val="00FA5D17"/>
    <w:rsid w:val="00FA5DAC"/>
    <w:rsid w:val="00FB0454"/>
    <w:rsid w:val="00FB0E05"/>
    <w:rsid w:val="00FB2AA4"/>
    <w:rsid w:val="00FB2B28"/>
    <w:rsid w:val="00FB2C03"/>
    <w:rsid w:val="00FB30EA"/>
    <w:rsid w:val="00FB3B7B"/>
    <w:rsid w:val="00FB45CA"/>
    <w:rsid w:val="00FB472E"/>
    <w:rsid w:val="00FB4846"/>
    <w:rsid w:val="00FB4C31"/>
    <w:rsid w:val="00FB4E43"/>
    <w:rsid w:val="00FB54A4"/>
    <w:rsid w:val="00FB5641"/>
    <w:rsid w:val="00FB61A7"/>
    <w:rsid w:val="00FB61EE"/>
    <w:rsid w:val="00FB6206"/>
    <w:rsid w:val="00FB6FC3"/>
    <w:rsid w:val="00FB7F23"/>
    <w:rsid w:val="00FC1B95"/>
    <w:rsid w:val="00FC217F"/>
    <w:rsid w:val="00FC2F47"/>
    <w:rsid w:val="00FC34B8"/>
    <w:rsid w:val="00FC3777"/>
    <w:rsid w:val="00FC4088"/>
    <w:rsid w:val="00FC5174"/>
    <w:rsid w:val="00FC5375"/>
    <w:rsid w:val="00FC57B1"/>
    <w:rsid w:val="00FC62B5"/>
    <w:rsid w:val="00FC6907"/>
    <w:rsid w:val="00FD1569"/>
    <w:rsid w:val="00FD3A50"/>
    <w:rsid w:val="00FD5249"/>
    <w:rsid w:val="00FD70FF"/>
    <w:rsid w:val="00FD7D10"/>
    <w:rsid w:val="00FE2241"/>
    <w:rsid w:val="00FE3B5E"/>
    <w:rsid w:val="00FE5493"/>
    <w:rsid w:val="00FE5770"/>
    <w:rsid w:val="00FE5A21"/>
    <w:rsid w:val="00FE6F34"/>
    <w:rsid w:val="00FE7879"/>
    <w:rsid w:val="00FE78D8"/>
    <w:rsid w:val="00FF036A"/>
    <w:rsid w:val="00FF073C"/>
    <w:rsid w:val="00FF0B16"/>
    <w:rsid w:val="00FF0D27"/>
    <w:rsid w:val="00FF364B"/>
    <w:rsid w:val="00FF3AB0"/>
    <w:rsid w:val="00FF4145"/>
    <w:rsid w:val="00FF4BF3"/>
    <w:rsid w:val="00FF79EB"/>
    <w:rsid w:val="00FF7E9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452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8D4"/>
    <w:pPr>
      <w:overflowPunct w:val="0"/>
      <w:autoSpaceDE w:val="0"/>
      <w:autoSpaceDN w:val="0"/>
      <w:adjustRightInd w:val="0"/>
      <w:textAlignment w:val="baseline"/>
    </w:pPr>
    <w:rPr>
      <w:lang w:bidi="ar-SA"/>
    </w:rPr>
  </w:style>
  <w:style w:type="paragraph" w:styleId="Heading3">
    <w:name w:val="heading 3"/>
    <w:basedOn w:val="Normal"/>
    <w:link w:val="Heading3Char"/>
    <w:uiPriority w:val="9"/>
    <w:qFormat/>
    <w:rsid w:val="007048BE"/>
    <w:pPr>
      <w:overflowPunct/>
      <w:autoSpaceDE/>
      <w:autoSpaceDN/>
      <w:adjustRightInd/>
      <w:spacing w:before="100" w:beforeAutospacing="1" w:after="100" w:afterAutospacing="1"/>
      <w:textAlignment w:val="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link w:val="APAChar"/>
    <w:pPr>
      <w:spacing w:after="0" w:line="480" w:lineRule="auto"/>
      <w:ind w:firstLine="720"/>
    </w:pPr>
    <w:rPr>
      <w:sz w:val="24"/>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uiPriority w:val="99"/>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lang w:bidi="ar-SA"/>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HeadingCenterIncludedInTOC">
    <w:name w:val="APA Heading Center Included In TOC"/>
    <w:basedOn w:val="APA"/>
    <w:next w:val="APA"/>
    <w:link w:val="APAHeadingCenterIncludedInTOCChar"/>
    <w:rsid w:val="00DB4495"/>
    <w:pPr>
      <w:ind w:firstLine="0"/>
      <w:jc w:val="center"/>
      <w:outlineLvl w:val="0"/>
    </w:pPr>
  </w:style>
  <w:style w:type="character" w:customStyle="1" w:styleId="APAHeadingCenterIncludedInTOCChar">
    <w:name w:val="APA Heading Center Included In TOC Char"/>
    <w:link w:val="APAHeadingCenterIncludedInTOC"/>
    <w:rsid w:val="00DB4495"/>
    <w:rPr>
      <w:sz w:val="24"/>
      <w:lang w:bidi="ar-SA"/>
    </w:rPr>
  </w:style>
  <w:style w:type="paragraph" w:styleId="BalloonText">
    <w:name w:val="Balloon Text"/>
    <w:basedOn w:val="Normal"/>
    <w:link w:val="BalloonTextChar"/>
    <w:rsid w:val="00A968D4"/>
    <w:rPr>
      <w:rFonts w:ascii="Tahoma" w:hAnsi="Tahoma" w:cs="Tahoma"/>
      <w:sz w:val="16"/>
      <w:szCs w:val="16"/>
    </w:rPr>
  </w:style>
  <w:style w:type="character" w:customStyle="1" w:styleId="BalloonTextChar">
    <w:name w:val="Balloon Text Char"/>
    <w:link w:val="BalloonText"/>
    <w:rsid w:val="00A968D4"/>
    <w:rPr>
      <w:rFonts w:ascii="Tahoma" w:hAnsi="Tahoma" w:cs="Tahoma"/>
      <w:sz w:val="16"/>
      <w:szCs w:val="16"/>
      <w:lang w:bidi="ar-SA"/>
    </w:rPr>
  </w:style>
  <w:style w:type="character" w:customStyle="1" w:styleId="APAChar">
    <w:name w:val="APA Char"/>
    <w:link w:val="APA"/>
    <w:rsid w:val="00A968D4"/>
    <w:rPr>
      <w:sz w:val="24"/>
      <w:lang w:bidi="ar-SA"/>
    </w:rPr>
  </w:style>
  <w:style w:type="paragraph" w:styleId="NormalWeb">
    <w:name w:val="Normal (Web)"/>
    <w:basedOn w:val="Normal"/>
    <w:uiPriority w:val="99"/>
    <w:unhideWhenUsed/>
    <w:rsid w:val="00A968D4"/>
    <w:pPr>
      <w:overflowPunct/>
      <w:autoSpaceDE/>
      <w:autoSpaceDN/>
      <w:adjustRightInd/>
      <w:spacing w:before="100" w:beforeAutospacing="1" w:after="100" w:afterAutospacing="1"/>
      <w:textAlignment w:val="auto"/>
    </w:pPr>
    <w:rPr>
      <w:sz w:val="24"/>
      <w:szCs w:val="24"/>
      <w:lang w:bidi="th-TH"/>
    </w:rPr>
  </w:style>
  <w:style w:type="table" w:styleId="TableGrid">
    <w:name w:val="Table Grid"/>
    <w:basedOn w:val="TableNormal"/>
    <w:rsid w:val="00E20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20C75"/>
    <w:rPr>
      <w:b/>
      <w:bCs/>
    </w:rPr>
  </w:style>
  <w:style w:type="character" w:styleId="CommentReference">
    <w:name w:val="annotation reference"/>
    <w:basedOn w:val="DefaultParagraphFont"/>
    <w:semiHidden/>
    <w:unhideWhenUsed/>
    <w:rsid w:val="00B47CCB"/>
    <w:rPr>
      <w:sz w:val="16"/>
      <w:szCs w:val="16"/>
    </w:rPr>
  </w:style>
  <w:style w:type="paragraph" w:styleId="CommentText">
    <w:name w:val="annotation text"/>
    <w:basedOn w:val="Normal"/>
    <w:link w:val="CommentTextChar"/>
    <w:semiHidden/>
    <w:unhideWhenUsed/>
    <w:rsid w:val="00B47CCB"/>
  </w:style>
  <w:style w:type="character" w:customStyle="1" w:styleId="CommentTextChar">
    <w:name w:val="Comment Text Char"/>
    <w:basedOn w:val="DefaultParagraphFont"/>
    <w:link w:val="CommentText"/>
    <w:semiHidden/>
    <w:rsid w:val="00B47CCB"/>
    <w:rPr>
      <w:lang w:bidi="ar-SA"/>
    </w:rPr>
  </w:style>
  <w:style w:type="paragraph" w:styleId="CommentSubject">
    <w:name w:val="annotation subject"/>
    <w:basedOn w:val="CommentText"/>
    <w:next w:val="CommentText"/>
    <w:link w:val="CommentSubjectChar"/>
    <w:semiHidden/>
    <w:unhideWhenUsed/>
    <w:rsid w:val="00B47CCB"/>
    <w:rPr>
      <w:b/>
      <w:bCs/>
    </w:rPr>
  </w:style>
  <w:style w:type="character" w:customStyle="1" w:styleId="CommentSubjectChar">
    <w:name w:val="Comment Subject Char"/>
    <w:basedOn w:val="CommentTextChar"/>
    <w:link w:val="CommentSubject"/>
    <w:semiHidden/>
    <w:rsid w:val="00B47CCB"/>
    <w:rPr>
      <w:b/>
      <w:bCs/>
      <w:lang w:bidi="ar-SA"/>
    </w:rPr>
  </w:style>
  <w:style w:type="character" w:styleId="Hyperlink">
    <w:name w:val="Hyperlink"/>
    <w:basedOn w:val="DefaultParagraphFont"/>
    <w:unhideWhenUsed/>
    <w:rsid w:val="008015F0"/>
    <w:rPr>
      <w:color w:val="0000FF"/>
      <w:u w:val="single"/>
    </w:rPr>
  </w:style>
  <w:style w:type="character" w:customStyle="1" w:styleId="Heading3Char">
    <w:name w:val="Heading 3 Char"/>
    <w:basedOn w:val="DefaultParagraphFont"/>
    <w:link w:val="Heading3"/>
    <w:uiPriority w:val="9"/>
    <w:rsid w:val="007048BE"/>
    <w:rPr>
      <w:b/>
      <w:bCs/>
      <w:sz w:val="27"/>
      <w:szCs w:val="27"/>
      <w:lang w:bidi="ar-SA"/>
    </w:rPr>
  </w:style>
  <w:style w:type="character" w:customStyle="1" w:styleId="inlineboldsml">
    <w:name w:val="inline_bold_sml"/>
    <w:basedOn w:val="DefaultParagraphFont"/>
    <w:rsid w:val="00DD491B"/>
  </w:style>
  <w:style w:type="character" w:customStyle="1" w:styleId="apple-converted-space">
    <w:name w:val="apple-converted-space"/>
    <w:basedOn w:val="DefaultParagraphFont"/>
    <w:rsid w:val="00DD49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8D4"/>
    <w:pPr>
      <w:overflowPunct w:val="0"/>
      <w:autoSpaceDE w:val="0"/>
      <w:autoSpaceDN w:val="0"/>
      <w:adjustRightInd w:val="0"/>
      <w:textAlignment w:val="baseline"/>
    </w:pPr>
    <w:rPr>
      <w:lang w:bidi="ar-SA"/>
    </w:rPr>
  </w:style>
  <w:style w:type="paragraph" w:styleId="Heading3">
    <w:name w:val="heading 3"/>
    <w:basedOn w:val="Normal"/>
    <w:link w:val="Heading3Char"/>
    <w:uiPriority w:val="9"/>
    <w:qFormat/>
    <w:rsid w:val="007048BE"/>
    <w:pPr>
      <w:overflowPunct/>
      <w:autoSpaceDE/>
      <w:autoSpaceDN/>
      <w:adjustRightInd/>
      <w:spacing w:before="100" w:beforeAutospacing="1" w:after="100" w:afterAutospacing="1"/>
      <w:textAlignment w:val="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link w:val="APAChar"/>
    <w:pPr>
      <w:spacing w:after="0" w:line="480" w:lineRule="auto"/>
      <w:ind w:firstLine="720"/>
    </w:pPr>
    <w:rPr>
      <w:sz w:val="24"/>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uiPriority w:val="99"/>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lang w:bidi="ar-SA"/>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HeadingCenterIncludedInTOC">
    <w:name w:val="APA Heading Center Included In TOC"/>
    <w:basedOn w:val="APA"/>
    <w:next w:val="APA"/>
    <w:link w:val="APAHeadingCenterIncludedInTOCChar"/>
    <w:rsid w:val="00DB4495"/>
    <w:pPr>
      <w:ind w:firstLine="0"/>
      <w:jc w:val="center"/>
      <w:outlineLvl w:val="0"/>
    </w:pPr>
  </w:style>
  <w:style w:type="character" w:customStyle="1" w:styleId="APAHeadingCenterIncludedInTOCChar">
    <w:name w:val="APA Heading Center Included In TOC Char"/>
    <w:link w:val="APAHeadingCenterIncludedInTOC"/>
    <w:rsid w:val="00DB4495"/>
    <w:rPr>
      <w:sz w:val="24"/>
      <w:lang w:bidi="ar-SA"/>
    </w:rPr>
  </w:style>
  <w:style w:type="paragraph" w:styleId="BalloonText">
    <w:name w:val="Balloon Text"/>
    <w:basedOn w:val="Normal"/>
    <w:link w:val="BalloonTextChar"/>
    <w:rsid w:val="00A968D4"/>
    <w:rPr>
      <w:rFonts w:ascii="Tahoma" w:hAnsi="Tahoma" w:cs="Tahoma"/>
      <w:sz w:val="16"/>
      <w:szCs w:val="16"/>
    </w:rPr>
  </w:style>
  <w:style w:type="character" w:customStyle="1" w:styleId="BalloonTextChar">
    <w:name w:val="Balloon Text Char"/>
    <w:link w:val="BalloonText"/>
    <w:rsid w:val="00A968D4"/>
    <w:rPr>
      <w:rFonts w:ascii="Tahoma" w:hAnsi="Tahoma" w:cs="Tahoma"/>
      <w:sz w:val="16"/>
      <w:szCs w:val="16"/>
      <w:lang w:bidi="ar-SA"/>
    </w:rPr>
  </w:style>
  <w:style w:type="character" w:customStyle="1" w:styleId="APAChar">
    <w:name w:val="APA Char"/>
    <w:link w:val="APA"/>
    <w:rsid w:val="00A968D4"/>
    <w:rPr>
      <w:sz w:val="24"/>
      <w:lang w:bidi="ar-SA"/>
    </w:rPr>
  </w:style>
  <w:style w:type="paragraph" w:styleId="NormalWeb">
    <w:name w:val="Normal (Web)"/>
    <w:basedOn w:val="Normal"/>
    <w:uiPriority w:val="99"/>
    <w:unhideWhenUsed/>
    <w:rsid w:val="00A968D4"/>
    <w:pPr>
      <w:overflowPunct/>
      <w:autoSpaceDE/>
      <w:autoSpaceDN/>
      <w:adjustRightInd/>
      <w:spacing w:before="100" w:beforeAutospacing="1" w:after="100" w:afterAutospacing="1"/>
      <w:textAlignment w:val="auto"/>
    </w:pPr>
    <w:rPr>
      <w:sz w:val="24"/>
      <w:szCs w:val="24"/>
      <w:lang w:bidi="th-TH"/>
    </w:rPr>
  </w:style>
  <w:style w:type="table" w:styleId="TableGrid">
    <w:name w:val="Table Grid"/>
    <w:basedOn w:val="TableNormal"/>
    <w:rsid w:val="00E20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20C75"/>
    <w:rPr>
      <w:b/>
      <w:bCs/>
    </w:rPr>
  </w:style>
  <w:style w:type="character" w:styleId="CommentReference">
    <w:name w:val="annotation reference"/>
    <w:basedOn w:val="DefaultParagraphFont"/>
    <w:semiHidden/>
    <w:unhideWhenUsed/>
    <w:rsid w:val="00B47CCB"/>
    <w:rPr>
      <w:sz w:val="16"/>
      <w:szCs w:val="16"/>
    </w:rPr>
  </w:style>
  <w:style w:type="paragraph" w:styleId="CommentText">
    <w:name w:val="annotation text"/>
    <w:basedOn w:val="Normal"/>
    <w:link w:val="CommentTextChar"/>
    <w:semiHidden/>
    <w:unhideWhenUsed/>
    <w:rsid w:val="00B47CCB"/>
  </w:style>
  <w:style w:type="character" w:customStyle="1" w:styleId="CommentTextChar">
    <w:name w:val="Comment Text Char"/>
    <w:basedOn w:val="DefaultParagraphFont"/>
    <w:link w:val="CommentText"/>
    <w:semiHidden/>
    <w:rsid w:val="00B47CCB"/>
    <w:rPr>
      <w:lang w:bidi="ar-SA"/>
    </w:rPr>
  </w:style>
  <w:style w:type="paragraph" w:styleId="CommentSubject">
    <w:name w:val="annotation subject"/>
    <w:basedOn w:val="CommentText"/>
    <w:next w:val="CommentText"/>
    <w:link w:val="CommentSubjectChar"/>
    <w:semiHidden/>
    <w:unhideWhenUsed/>
    <w:rsid w:val="00B47CCB"/>
    <w:rPr>
      <w:b/>
      <w:bCs/>
    </w:rPr>
  </w:style>
  <w:style w:type="character" w:customStyle="1" w:styleId="CommentSubjectChar">
    <w:name w:val="Comment Subject Char"/>
    <w:basedOn w:val="CommentTextChar"/>
    <w:link w:val="CommentSubject"/>
    <w:semiHidden/>
    <w:rsid w:val="00B47CCB"/>
    <w:rPr>
      <w:b/>
      <w:bCs/>
      <w:lang w:bidi="ar-SA"/>
    </w:rPr>
  </w:style>
  <w:style w:type="character" w:styleId="Hyperlink">
    <w:name w:val="Hyperlink"/>
    <w:basedOn w:val="DefaultParagraphFont"/>
    <w:unhideWhenUsed/>
    <w:rsid w:val="008015F0"/>
    <w:rPr>
      <w:color w:val="0000FF"/>
      <w:u w:val="single"/>
    </w:rPr>
  </w:style>
  <w:style w:type="character" w:customStyle="1" w:styleId="Heading3Char">
    <w:name w:val="Heading 3 Char"/>
    <w:basedOn w:val="DefaultParagraphFont"/>
    <w:link w:val="Heading3"/>
    <w:uiPriority w:val="9"/>
    <w:rsid w:val="007048BE"/>
    <w:rPr>
      <w:b/>
      <w:bCs/>
      <w:sz w:val="27"/>
      <w:szCs w:val="27"/>
      <w:lang w:bidi="ar-SA"/>
    </w:rPr>
  </w:style>
  <w:style w:type="character" w:customStyle="1" w:styleId="inlineboldsml">
    <w:name w:val="inline_bold_sml"/>
    <w:basedOn w:val="DefaultParagraphFont"/>
    <w:rsid w:val="00DD491B"/>
  </w:style>
  <w:style w:type="character" w:customStyle="1" w:styleId="apple-converted-space">
    <w:name w:val="apple-converted-space"/>
    <w:basedOn w:val="DefaultParagraphFont"/>
    <w:rsid w:val="00DD4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907598">
      <w:bodyDiv w:val="1"/>
      <w:marLeft w:val="0"/>
      <w:marRight w:val="0"/>
      <w:marTop w:val="0"/>
      <w:marBottom w:val="0"/>
      <w:divBdr>
        <w:top w:val="none" w:sz="0" w:space="0" w:color="auto"/>
        <w:left w:val="none" w:sz="0" w:space="0" w:color="auto"/>
        <w:bottom w:val="none" w:sz="0" w:space="0" w:color="auto"/>
        <w:right w:val="none" w:sz="0" w:space="0" w:color="auto"/>
      </w:divBdr>
    </w:div>
    <w:div w:id="1022779041">
      <w:bodyDiv w:val="1"/>
      <w:marLeft w:val="0"/>
      <w:marRight w:val="0"/>
      <w:marTop w:val="0"/>
      <w:marBottom w:val="0"/>
      <w:divBdr>
        <w:top w:val="none" w:sz="0" w:space="0" w:color="auto"/>
        <w:left w:val="none" w:sz="0" w:space="0" w:color="auto"/>
        <w:bottom w:val="none" w:sz="0" w:space="0" w:color="auto"/>
        <w:right w:val="none" w:sz="0" w:space="0" w:color="auto"/>
      </w:divBdr>
    </w:div>
    <w:div w:id="1027830692">
      <w:bodyDiv w:val="1"/>
      <w:marLeft w:val="0"/>
      <w:marRight w:val="0"/>
      <w:marTop w:val="0"/>
      <w:marBottom w:val="0"/>
      <w:divBdr>
        <w:top w:val="none" w:sz="0" w:space="0" w:color="auto"/>
        <w:left w:val="none" w:sz="0" w:space="0" w:color="auto"/>
        <w:bottom w:val="none" w:sz="0" w:space="0" w:color="auto"/>
        <w:right w:val="none" w:sz="0" w:space="0" w:color="auto"/>
      </w:divBdr>
    </w:div>
    <w:div w:id="1548713660">
      <w:bodyDiv w:val="1"/>
      <w:marLeft w:val="0"/>
      <w:marRight w:val="0"/>
      <w:marTop w:val="0"/>
      <w:marBottom w:val="0"/>
      <w:divBdr>
        <w:top w:val="none" w:sz="0" w:space="0" w:color="auto"/>
        <w:left w:val="none" w:sz="0" w:space="0" w:color="auto"/>
        <w:bottom w:val="none" w:sz="0" w:space="0" w:color="auto"/>
        <w:right w:val="none" w:sz="0" w:space="0" w:color="auto"/>
      </w:divBdr>
      <w:divsChild>
        <w:div w:id="628710640">
          <w:marLeft w:val="0"/>
          <w:marRight w:val="0"/>
          <w:marTop w:val="15"/>
          <w:marBottom w:val="0"/>
          <w:divBdr>
            <w:top w:val="none" w:sz="0" w:space="0" w:color="auto"/>
            <w:left w:val="none" w:sz="0" w:space="0" w:color="auto"/>
            <w:bottom w:val="none" w:sz="0" w:space="0" w:color="auto"/>
            <w:right w:val="none" w:sz="0" w:space="0" w:color="auto"/>
          </w:divBdr>
          <w:divsChild>
            <w:div w:id="716243879">
              <w:marLeft w:val="3600"/>
              <w:marRight w:val="0"/>
              <w:marTop w:val="0"/>
              <w:marBottom w:val="0"/>
              <w:divBdr>
                <w:top w:val="none" w:sz="0" w:space="0" w:color="auto"/>
                <w:left w:val="none" w:sz="0" w:space="0" w:color="auto"/>
                <w:bottom w:val="none" w:sz="0" w:space="0" w:color="auto"/>
                <w:right w:val="none" w:sz="0" w:space="0" w:color="auto"/>
              </w:divBdr>
            </w:div>
          </w:divsChild>
        </w:div>
        <w:div w:id="250705427">
          <w:marLeft w:val="0"/>
          <w:marRight w:val="0"/>
          <w:marTop w:val="15"/>
          <w:marBottom w:val="0"/>
          <w:divBdr>
            <w:top w:val="none" w:sz="0" w:space="0" w:color="auto"/>
            <w:left w:val="none" w:sz="0" w:space="0" w:color="auto"/>
            <w:bottom w:val="none" w:sz="0" w:space="0" w:color="auto"/>
            <w:right w:val="none" w:sz="0" w:space="0" w:color="auto"/>
          </w:divBdr>
          <w:divsChild>
            <w:div w:id="38281733">
              <w:marLeft w:val="0"/>
              <w:marRight w:val="0"/>
              <w:marTop w:val="15"/>
              <w:marBottom w:val="0"/>
              <w:divBdr>
                <w:top w:val="none" w:sz="0" w:space="0" w:color="auto"/>
                <w:left w:val="none" w:sz="0" w:space="0" w:color="auto"/>
                <w:bottom w:val="none" w:sz="0" w:space="0" w:color="auto"/>
                <w:right w:val="none" w:sz="0" w:space="0" w:color="auto"/>
              </w:divBdr>
            </w:div>
            <w:div w:id="537007262">
              <w:marLeft w:val="3600"/>
              <w:marRight w:val="0"/>
              <w:marTop w:val="0"/>
              <w:marBottom w:val="0"/>
              <w:divBdr>
                <w:top w:val="none" w:sz="0" w:space="0" w:color="auto"/>
                <w:left w:val="none" w:sz="0" w:space="0" w:color="auto"/>
                <w:bottom w:val="none" w:sz="0" w:space="0" w:color="auto"/>
                <w:right w:val="none" w:sz="0" w:space="0" w:color="auto"/>
              </w:divBdr>
            </w:div>
          </w:divsChild>
        </w:div>
        <w:div w:id="1945916279">
          <w:marLeft w:val="0"/>
          <w:marRight w:val="0"/>
          <w:marTop w:val="15"/>
          <w:marBottom w:val="0"/>
          <w:divBdr>
            <w:top w:val="none" w:sz="0" w:space="0" w:color="auto"/>
            <w:left w:val="none" w:sz="0" w:space="0" w:color="auto"/>
            <w:bottom w:val="none" w:sz="0" w:space="0" w:color="auto"/>
            <w:right w:val="none" w:sz="0" w:space="0" w:color="auto"/>
          </w:divBdr>
          <w:divsChild>
            <w:div w:id="1794471868">
              <w:marLeft w:val="0"/>
              <w:marRight w:val="0"/>
              <w:marTop w:val="15"/>
              <w:marBottom w:val="0"/>
              <w:divBdr>
                <w:top w:val="none" w:sz="0" w:space="0" w:color="auto"/>
                <w:left w:val="none" w:sz="0" w:space="0" w:color="auto"/>
                <w:bottom w:val="none" w:sz="0" w:space="0" w:color="auto"/>
                <w:right w:val="none" w:sz="0" w:space="0" w:color="auto"/>
              </w:divBdr>
            </w:div>
            <w:div w:id="465316032">
              <w:marLeft w:val="3600"/>
              <w:marRight w:val="0"/>
              <w:marTop w:val="0"/>
              <w:marBottom w:val="0"/>
              <w:divBdr>
                <w:top w:val="none" w:sz="0" w:space="0" w:color="auto"/>
                <w:left w:val="none" w:sz="0" w:space="0" w:color="auto"/>
                <w:bottom w:val="none" w:sz="0" w:space="0" w:color="auto"/>
                <w:right w:val="none" w:sz="0" w:space="0" w:color="auto"/>
              </w:divBdr>
            </w:div>
          </w:divsChild>
        </w:div>
        <w:div w:id="1835487045">
          <w:marLeft w:val="0"/>
          <w:marRight w:val="0"/>
          <w:marTop w:val="15"/>
          <w:marBottom w:val="0"/>
          <w:divBdr>
            <w:top w:val="none" w:sz="0" w:space="0" w:color="auto"/>
            <w:left w:val="none" w:sz="0" w:space="0" w:color="auto"/>
            <w:bottom w:val="none" w:sz="0" w:space="0" w:color="auto"/>
            <w:right w:val="none" w:sz="0" w:space="0" w:color="auto"/>
          </w:divBdr>
          <w:divsChild>
            <w:div w:id="325986842">
              <w:marLeft w:val="0"/>
              <w:marRight w:val="0"/>
              <w:marTop w:val="15"/>
              <w:marBottom w:val="0"/>
              <w:divBdr>
                <w:top w:val="none" w:sz="0" w:space="0" w:color="auto"/>
                <w:left w:val="none" w:sz="0" w:space="0" w:color="auto"/>
                <w:bottom w:val="none" w:sz="0" w:space="0" w:color="auto"/>
                <w:right w:val="none" w:sz="0" w:space="0" w:color="auto"/>
              </w:divBdr>
            </w:div>
            <w:div w:id="1090204071">
              <w:marLeft w:val="3600"/>
              <w:marRight w:val="0"/>
              <w:marTop w:val="0"/>
              <w:marBottom w:val="0"/>
              <w:divBdr>
                <w:top w:val="none" w:sz="0" w:space="0" w:color="auto"/>
                <w:left w:val="none" w:sz="0" w:space="0" w:color="auto"/>
                <w:bottom w:val="none" w:sz="0" w:space="0" w:color="auto"/>
                <w:right w:val="none" w:sz="0" w:space="0" w:color="auto"/>
              </w:divBdr>
            </w:div>
          </w:divsChild>
        </w:div>
        <w:div w:id="978920319">
          <w:marLeft w:val="0"/>
          <w:marRight w:val="0"/>
          <w:marTop w:val="15"/>
          <w:marBottom w:val="0"/>
          <w:divBdr>
            <w:top w:val="none" w:sz="0" w:space="0" w:color="auto"/>
            <w:left w:val="none" w:sz="0" w:space="0" w:color="auto"/>
            <w:bottom w:val="none" w:sz="0" w:space="0" w:color="auto"/>
            <w:right w:val="none" w:sz="0" w:space="0" w:color="auto"/>
          </w:divBdr>
          <w:divsChild>
            <w:div w:id="817459100">
              <w:marLeft w:val="0"/>
              <w:marRight w:val="0"/>
              <w:marTop w:val="15"/>
              <w:marBottom w:val="0"/>
              <w:divBdr>
                <w:top w:val="none" w:sz="0" w:space="0" w:color="auto"/>
                <w:left w:val="none" w:sz="0" w:space="0" w:color="auto"/>
                <w:bottom w:val="none" w:sz="0" w:space="0" w:color="auto"/>
                <w:right w:val="none" w:sz="0" w:space="0" w:color="auto"/>
              </w:divBdr>
            </w:div>
            <w:div w:id="1629817925">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globalmanagementgroup.com"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freepatentsonline.com/ISSN-1546-2609.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globalmanagementgroup.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PERRL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PERRLA</Template>
  <TotalTime>5</TotalTime>
  <Pages>15</Pages>
  <Words>5414</Words>
  <Characters>30860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The Future of Globalization</vt:lpstr>
    </vt:vector>
  </TitlesOfParts>
  <Company>Microsoft</Company>
  <LinksUpToDate>false</LinksUpToDate>
  <CharactersWithSpaces>36202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Globalization</dc:title>
  <dc:subject>Copyright</dc:subject>
  <dc:creator>Steven Clarke</dc:creator>
  <cp:lastModifiedBy>Steve Clarke</cp:lastModifiedBy>
  <cp:revision>4</cp:revision>
  <dcterms:created xsi:type="dcterms:W3CDTF">2013-10-28T03:25:00Z</dcterms:created>
  <dcterms:modified xsi:type="dcterms:W3CDTF">2013-11-07T00:21:00Z</dcterms:modified>
</cp:coreProperties>
</file>